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5C9" w:rsidRPr="005C18B6" w:rsidRDefault="000D65C9" w:rsidP="00313F92">
      <w:pPr>
        <w:tabs>
          <w:tab w:val="left" w:pos="5565"/>
        </w:tabs>
        <w:rPr>
          <w:rFonts w:ascii="Calibri" w:hAnsi="Calibri" w:cs="Calibri"/>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Default="000D65C9"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0D65C9"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0D65C9" w:rsidRPr="00497C57" w:rsidRDefault="000D65C9"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0D65C9" w:rsidRPr="00497C57" w:rsidRDefault="000D65C9"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0D65C9" w:rsidRPr="00497C57" w:rsidRDefault="000D65C9"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0D65C9" w:rsidRPr="00A45B81" w:rsidRDefault="000D65C9"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0D65C9" w:rsidRPr="00497C57" w:rsidRDefault="000D65C9" w:rsidP="00CF18D8">
            <w:pPr>
              <w:keepNext/>
              <w:keepLines/>
              <w:rPr>
                <w:rFonts w:ascii="Calibri" w:hAnsi="Calibri" w:cs="Calibri"/>
                <w:szCs w:val="20"/>
              </w:rPr>
            </w:pPr>
          </w:p>
        </w:tc>
      </w:tr>
      <w:tr w:rsidR="000D65C9"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0D65C9" w:rsidRPr="00773A69" w:rsidRDefault="000D65C9" w:rsidP="00CF18D8">
            <w:pPr>
              <w:keepNext/>
              <w:keepLines/>
              <w:jc w:val="center"/>
              <w:rPr>
                <w:rFonts w:ascii="Calibri" w:hAnsi="Calibri" w:cs="Calibri"/>
                <w:color w:val="CC66FF"/>
              </w:rPr>
            </w:pPr>
            <w:bookmarkStart w:id="0" w:name="w2t1662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0D65C9" w:rsidRPr="00497C57" w:rsidRDefault="000D65C9" w:rsidP="00CF18D8">
            <w:pPr>
              <w:keepNext/>
              <w:keepLines/>
              <w:jc w:val="center"/>
              <w:rPr>
                <w:rFonts w:ascii="Calibri" w:hAnsi="Calibri" w:cs="Calibri"/>
                <w:szCs w:val="26"/>
              </w:rPr>
            </w:pPr>
            <w:permStart w:id="1206268745" w:edGrp="everyone"/>
            <w:r>
              <w:rPr>
                <w:rFonts w:ascii="Calibri" w:hAnsi="Calibri" w:cs="Calibri"/>
                <w:szCs w:val="26"/>
              </w:rPr>
              <w:t>TCLD_ERTR_FGANF</w:t>
            </w:r>
            <w:permEnd w:id="120626874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0D65C9" w:rsidRPr="00497C57" w:rsidRDefault="000D65C9"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0D65C9" w:rsidRPr="00497C57" w:rsidRDefault="000D65C9" w:rsidP="00CF18D8">
            <w:pPr>
              <w:keepNext/>
              <w:keepLines/>
              <w:jc w:val="center"/>
              <w:rPr>
                <w:rFonts w:ascii="Calibri" w:hAnsi="Calibri" w:cs="Calibri"/>
                <w:color w:val="808080" w:themeColor="background1" w:themeShade="80"/>
                <w:szCs w:val="20"/>
              </w:rPr>
            </w:pPr>
            <w:hyperlink r:id="rId5" w:history="1">
              <w:r w:rsidRPr="000D65C9">
                <w:rPr>
                  <w:rStyle w:val="Collegamentoipertestuale"/>
                  <w:rFonts w:ascii="Calibri" w:hAnsi="Calibri" w:cs="Calibri"/>
                  <w:szCs w:val="20"/>
                </w:rPr>
                <w:t>16625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0D65C9" w:rsidRPr="00497C57" w:rsidRDefault="000D65C9" w:rsidP="00CF18D8">
            <w:pPr>
              <w:keepNext/>
              <w:keepLines/>
              <w:jc w:val="center"/>
              <w:rPr>
                <w:rFonts w:ascii="Calibri" w:hAnsi="Calibri" w:cs="Calibri"/>
                <w:color w:val="808080" w:themeColor="background1" w:themeShade="80"/>
                <w:szCs w:val="20"/>
              </w:rPr>
            </w:pPr>
            <w:hyperlink r:id="rId6" w:history="1">
              <w:r w:rsidRPr="000D65C9">
                <w:rPr>
                  <w:rStyle w:val="Collegamentoipertestuale"/>
                  <w:rFonts w:ascii="Calibri" w:hAnsi="Calibri" w:cs="Calibri"/>
                  <w:szCs w:val="20"/>
                </w:rPr>
                <w:t>87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0D65C9" w:rsidRPr="00497C57" w:rsidRDefault="000D65C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0D65C9" w:rsidRPr="00497C57" w:rsidRDefault="000D65C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0D65C9" w:rsidRPr="00497C57" w:rsidRDefault="000D65C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45</w:t>
            </w:r>
          </w:p>
        </w:tc>
        <w:tc>
          <w:tcPr>
            <w:tcW w:w="836" w:type="dxa"/>
            <w:tcBorders>
              <w:top w:val="single" w:sz="4" w:space="0" w:color="auto"/>
              <w:bottom w:val="single" w:sz="4" w:space="0" w:color="auto"/>
              <w:right w:val="single" w:sz="4" w:space="0" w:color="auto"/>
            </w:tcBorders>
            <w:shd w:val="clear" w:color="auto" w:fill="FFFF99"/>
            <w:vAlign w:val="center"/>
          </w:tcPr>
          <w:p w:rsidR="000D65C9" w:rsidRPr="00497C57" w:rsidRDefault="000D65C9"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0D65C9" w:rsidRPr="00497C57" w:rsidRDefault="000D65C9"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0D65C9" w:rsidRPr="00497C57" w:rsidRDefault="000D65C9" w:rsidP="00CF18D8">
            <w:pPr>
              <w:keepNext/>
              <w:keepLines/>
              <w:jc w:val="center"/>
              <w:rPr>
                <w:rFonts w:ascii="Calibri" w:hAnsi="Calibri" w:cs="Calibri"/>
                <w:szCs w:val="20"/>
              </w:rPr>
            </w:pPr>
          </w:p>
        </w:tc>
      </w:tr>
      <w:bookmarkEnd w:id="0"/>
      <w:tr w:rsidR="000D65C9"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0D65C9" w:rsidRPr="000D65C9" w:rsidRDefault="000D65C9" w:rsidP="00CF18D8">
            <w:pPr>
              <w:pStyle w:val="TFSWorkitem3"/>
              <w:keepLines/>
              <w:rPr>
                <w:lang w:val="it-IT"/>
              </w:rPr>
            </w:pPr>
            <w:r w:rsidRPr="000D65C9">
              <w:rPr>
                <w:lang w:val="it-IT"/>
              </w:rPr>
              <w:t>Feature 16625 - Gestione Assegni nucleo di Famiglia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0D65C9" w:rsidRPr="004952F2" w:rsidRDefault="000D65C9"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0D65C9" w:rsidRPr="0018760B" w:rsidRDefault="000D65C9"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0D65C9" w:rsidRPr="004952F2" w:rsidRDefault="000D65C9"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62949837" w:edGrp="everyone" w:displacedByCustomXml="next"/>
        <w:sdt>
          <w:sdtPr>
            <w:rPr>
              <w:rFonts w:ascii="Calibri" w:hAnsi="Calibri" w:cs="Calibri"/>
              <w:color w:val="000000" w:themeColor="text1"/>
              <w:szCs w:val="20"/>
            </w:rPr>
            <w:id w:val="-812634240"/>
            <w:placeholder>
              <w:docPart w:val="DefaultPlaceholder_1081868575"/>
            </w:placeholder>
            <w:dropDownList>
              <w:listItem w:displayText="Discarded" w:value="Discard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0D65C9" w:rsidRPr="00324ECD" w:rsidRDefault="000D65C9" w:rsidP="00CF18D8">
                <w:pPr>
                  <w:keepNext/>
                  <w:keepLines/>
                  <w:rPr>
                    <w:rFonts w:ascii="Calibri" w:hAnsi="Calibri" w:cs="Calibri"/>
                    <w:color w:val="000000" w:themeColor="text1"/>
                    <w:szCs w:val="20"/>
                  </w:rPr>
                </w:pPr>
                <w:r>
                  <w:rPr>
                    <w:rFonts w:ascii="Calibri" w:hAnsi="Calibri" w:cs="Calibri"/>
                    <w:color w:val="000000" w:themeColor="text1"/>
                    <w:szCs w:val="20"/>
                  </w:rPr>
                  <w:t>Discarded</w:t>
                </w:r>
              </w:p>
            </w:tc>
          </w:sdtContent>
        </w:sdt>
        <w:permEnd w:id="176294983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0D65C9" w:rsidRPr="005C18B6" w:rsidRDefault="000D65C9"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0D65C9" w:rsidRPr="005C18B6" w:rsidRDefault="000D65C9"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0D65C9" w:rsidRPr="005C18B6" w:rsidRDefault="000D65C9"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0D65C9" w:rsidRPr="005C18B6" w:rsidRDefault="000D65C9"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0D65C9" w:rsidRPr="005C18B6" w:rsidRDefault="000D65C9"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0D65C9" w:rsidRPr="005C18B6" w:rsidRDefault="000D65C9" w:rsidP="00CF18D8">
            <w:pPr>
              <w:keepNext/>
              <w:keepLines/>
              <w:rPr>
                <w:rFonts w:ascii="Calibri" w:hAnsi="Calibri" w:cs="Calibri"/>
                <w:szCs w:val="18"/>
              </w:rPr>
            </w:pPr>
          </w:p>
        </w:tc>
      </w:tr>
      <w:tr w:rsidR="000D65C9"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0D65C9" w:rsidRPr="005C18B6" w:rsidRDefault="000D65C9"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0D65C9" w:rsidRPr="000D65C9" w:rsidRDefault="000D65C9" w:rsidP="00CF18D8">
            <w:pPr>
              <w:keepNext/>
              <w:keepLines/>
              <w:jc w:val="center"/>
              <w:rPr>
                <w:rFonts w:ascii="Calibri" w:hAnsi="Calibri" w:cs="Calibri"/>
                <w:b/>
                <w:sz w:val="26"/>
                <w:szCs w:val="26"/>
                <w:lang w:val="it-IT"/>
              </w:rPr>
            </w:pPr>
            <w:permStart w:id="1976393800" w:edGrp="everyone"/>
            <w:r w:rsidRPr="000D65C9">
              <w:rPr>
                <w:rFonts w:ascii="Calibri" w:hAnsi="Calibri" w:cs="Calibri"/>
                <w:b/>
                <w:sz w:val="26"/>
                <w:szCs w:val="26"/>
                <w:lang w:val="it-IT"/>
              </w:rPr>
              <w:t>Gestione Assegni nucleo di Famiglia</w:t>
            </w:r>
            <w:permEnd w:id="1976393800"/>
          </w:p>
        </w:tc>
        <w:tc>
          <w:tcPr>
            <w:tcW w:w="58" w:type="dxa"/>
            <w:tcBorders>
              <w:top w:val="nil"/>
              <w:left w:val="nil"/>
              <w:bottom w:val="nil"/>
              <w:right w:val="single" w:sz="4" w:space="0" w:color="auto"/>
            </w:tcBorders>
            <w:tcMar>
              <w:left w:w="0" w:type="dxa"/>
              <w:right w:w="0" w:type="dxa"/>
            </w:tcMar>
          </w:tcPr>
          <w:p w:rsidR="000D65C9" w:rsidRPr="000D65C9" w:rsidRDefault="000D65C9" w:rsidP="00CF18D8">
            <w:pPr>
              <w:keepNext/>
              <w:keepLines/>
              <w:rPr>
                <w:rFonts w:ascii="Calibri" w:hAnsi="Calibri" w:cs="Calibri"/>
                <w:b/>
                <w:szCs w:val="26"/>
                <w:lang w:val="it-IT"/>
              </w:rPr>
            </w:pPr>
          </w:p>
        </w:tc>
      </w:tr>
      <w:tr w:rsidR="000D65C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0D65C9" w:rsidRPr="000D65C9" w:rsidRDefault="000D65C9"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0D65C9" w:rsidRPr="005C18B6" w:rsidRDefault="000D65C9"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0D65C9" w:rsidRPr="005C18B6" w:rsidRDefault="000D65C9" w:rsidP="00D5543D">
            <w:pPr>
              <w:keepLines/>
              <w:rPr>
                <w:rFonts w:ascii="Calibri" w:hAnsi="Calibri" w:cs="Calibri"/>
                <w:szCs w:val="18"/>
              </w:rPr>
            </w:pPr>
          </w:p>
        </w:tc>
      </w:tr>
      <w:tr w:rsidR="000D65C9"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0D65C9" w:rsidRPr="005C18B6" w:rsidRDefault="000D65C9"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0D65C9" w:rsidRDefault="000D65C9" w:rsidP="000D65C9">
            <w:pPr>
              <w:pStyle w:val="NormaleWeb"/>
              <w:spacing w:before="60" w:beforeAutospacing="0" w:after="60" w:afterAutospacing="0"/>
            </w:pPr>
            <w:permStart w:id="1972180922" w:edGrp="everyone"/>
            <w:r>
              <w:rPr>
                <w:rFonts w:ascii="Tahoma" w:hAnsi="Tahoma" w:cs="Tahoma"/>
                <w:color w:val="000000"/>
                <w:sz w:val="18"/>
                <w:szCs w:val="18"/>
              </w:rPr>
              <w:t>L’operatore di amministrazione deve poter acquisire/variare/eliminare le informazioni all’amministrato per l’attribuzione del beneficio previsto dalla normativa relativa all’assegno al nucleo familiare  (ANF).</w:t>
            </w:r>
          </w:p>
          <w:p w:rsidR="000D65C9" w:rsidRDefault="000D65C9" w:rsidP="000D65C9">
            <w:pPr>
              <w:pStyle w:val="NormaleWeb"/>
              <w:spacing w:before="60" w:beforeAutospacing="0" w:after="60" w:afterAutospacing="0"/>
              <w:jc w:val="both"/>
            </w:pPr>
            <w:r>
              <w:rPr>
                <w:rFonts w:ascii="Tahoma" w:hAnsi="Tahoma" w:cs="Tahoma"/>
                <w:color w:val="000000"/>
                <w:sz w:val="18"/>
                <w:szCs w:val="18"/>
              </w:rPr>
              <w:t>Le informazioni necessarie all’assegno al nucleo familiare possono essere acquisite dal sistema tramite self service direttamente dall’amministrato o caricate direttamente a sistema da parte dell’operatore autorizzato.</w:t>
            </w:r>
          </w:p>
          <w:p w:rsidR="000D65C9" w:rsidRDefault="000D65C9" w:rsidP="000D65C9">
            <w:pPr>
              <w:pStyle w:val="NormaleWeb"/>
              <w:spacing w:before="60" w:beforeAutospacing="0" w:after="60" w:afterAutospacing="0"/>
              <w:jc w:val="both"/>
            </w:pPr>
            <w:r>
              <w:rPr>
                <w:rFonts w:ascii="Tahoma" w:hAnsi="Tahoma" w:cs="Tahoma"/>
                <w:color w:val="000000"/>
                <w:sz w:val="18"/>
                <w:szCs w:val="18"/>
              </w:rPr>
              <w:t>Al fine di agevolare le verifiche di coerenza da parte dell’operatore tra i dati dichiarati dall’amministrato e quelli presenti a sistema, all’atto dell’inserimento il sistema deve prospettare le informazioni utili a tale verifica (ad es lista familari, CU relative ai periodi dichiarati, inclusi gli importi a tassazione separata).</w:t>
            </w:r>
          </w:p>
          <w:p w:rsidR="000D65C9" w:rsidRDefault="000D65C9" w:rsidP="000D65C9">
            <w:pPr>
              <w:pStyle w:val="NormaleWeb"/>
              <w:spacing w:before="60" w:beforeAutospacing="0" w:after="60" w:afterAutospacing="0"/>
              <w:jc w:val="both"/>
            </w:pPr>
            <w:r>
              <w:rPr>
                <w:rFonts w:ascii="Tahoma" w:hAnsi="Tahoma" w:cs="Tahoma"/>
                <w:color w:val="000000"/>
                <w:sz w:val="18"/>
                <w:szCs w:val="18"/>
              </w:rPr>
              <w:t>Qualora nella lista familiari non siano presenti quelli dichiarati nella domanda ANF, il sistema dovrà consentire l’integrazione dei dati.</w:t>
            </w:r>
          </w:p>
          <w:p w:rsidR="000D65C9" w:rsidRDefault="000D65C9" w:rsidP="000D65C9">
            <w:pPr>
              <w:pStyle w:val="NormaleWeb"/>
              <w:spacing w:before="60" w:beforeAutospacing="0" w:after="60" w:afterAutospacing="0"/>
              <w:jc w:val="both"/>
            </w:pPr>
            <w:r>
              <w:rPr>
                <w:rFonts w:ascii="Tahoma" w:hAnsi="Tahoma" w:cs="Tahoma"/>
                <w:color w:val="000000"/>
                <w:sz w:val="18"/>
                <w:szCs w:val="18"/>
              </w:rPr>
              <w:t>Le informazioni necessarie per una corretta gestione del diritto all’assegno nucleo  familiare sono:</w:t>
            </w:r>
          </w:p>
          <w:p w:rsidR="000D65C9" w:rsidRDefault="000D65C9" w:rsidP="000D65C9">
            <w:pPr>
              <w:pStyle w:val="NormaleWeb"/>
              <w:numPr>
                <w:ilvl w:val="0"/>
                <w:numId w:val="4"/>
              </w:numPr>
            </w:pPr>
            <w:r>
              <w:rPr>
                <w:rFonts w:ascii="Tahoma" w:hAnsi="Tahoma" w:cs="Tahoma"/>
                <w:sz w:val="18"/>
                <w:szCs w:val="18"/>
              </w:rPr>
              <w:t xml:space="preserve">tipologia del nucleo familiare (tabelle Inps diramate ogni anno con circolare RGS) </w:t>
            </w:r>
          </w:p>
          <w:p w:rsidR="000D65C9" w:rsidRDefault="000D65C9" w:rsidP="000D65C9">
            <w:pPr>
              <w:pStyle w:val="NormaleWeb"/>
              <w:numPr>
                <w:ilvl w:val="0"/>
                <w:numId w:val="4"/>
              </w:numPr>
              <w:rPr>
                <w:color w:val="000000"/>
              </w:rPr>
            </w:pPr>
            <w:r>
              <w:rPr>
                <w:rFonts w:ascii="Tahoma" w:hAnsi="Tahoma" w:cs="Tahoma"/>
                <w:color w:val="000000"/>
                <w:sz w:val="18"/>
                <w:szCs w:val="18"/>
              </w:rPr>
              <w:t xml:space="preserve">numero dei componenti </w:t>
            </w:r>
          </w:p>
          <w:p w:rsidR="000D65C9" w:rsidRDefault="000D65C9" w:rsidP="000D65C9">
            <w:pPr>
              <w:pStyle w:val="NormaleWeb"/>
              <w:numPr>
                <w:ilvl w:val="0"/>
                <w:numId w:val="4"/>
              </w:numPr>
              <w:rPr>
                <w:color w:val="000000"/>
              </w:rPr>
            </w:pPr>
            <w:r>
              <w:rPr>
                <w:rFonts w:ascii="Tahoma" w:hAnsi="Tahoma" w:cs="Tahoma"/>
                <w:color w:val="000000"/>
                <w:sz w:val="18"/>
                <w:szCs w:val="18"/>
              </w:rPr>
              <w:t xml:space="preserve">reddito complessivo del nucleo all’anno precedente l’erogazione. </w:t>
            </w:r>
          </w:p>
          <w:p w:rsidR="000D65C9" w:rsidRDefault="000D65C9" w:rsidP="000D65C9">
            <w:pPr>
              <w:pStyle w:val="NormaleWeb"/>
              <w:spacing w:before="60" w:beforeAutospacing="0" w:after="60" w:afterAutospacing="0"/>
              <w:jc w:val="both"/>
            </w:pPr>
            <w:r>
              <w:rPr>
                <w:rFonts w:ascii="Tahoma" w:hAnsi="Tahoma" w:cs="Tahoma"/>
                <w:color w:val="000000"/>
                <w:sz w:val="18"/>
                <w:szCs w:val="18"/>
              </w:rPr>
              <w:t>Il reddito del nucleo deve essere dichiarato dall’amministrato.</w:t>
            </w:r>
          </w:p>
          <w:p w:rsidR="000D65C9" w:rsidRDefault="000D65C9" w:rsidP="000D65C9">
            <w:pPr>
              <w:pStyle w:val="NormaleWeb"/>
              <w:spacing w:before="60" w:beforeAutospacing="0" w:after="60" w:afterAutospacing="0"/>
              <w:jc w:val="both"/>
            </w:pPr>
            <w:r>
              <w:rPr>
                <w:rFonts w:ascii="Tahoma" w:hAnsi="Tahoma" w:cs="Tahoma"/>
                <w:color w:val="000000"/>
                <w:sz w:val="18"/>
                <w:szCs w:val="18"/>
              </w:rPr>
              <w:t>Il numero dei componenti e la tipologia del nucleo deve essere rilevato tramite li dati relativi ai famigliari (vedi  feature “</w:t>
            </w:r>
            <w:r>
              <w:rPr>
                <w:rFonts w:ascii="Tahoma" w:hAnsi="Tahoma" w:cs="Tahoma"/>
                <w:i/>
                <w:iCs/>
                <w:color w:val="000000"/>
                <w:sz w:val="18"/>
                <w:szCs w:val="18"/>
              </w:rPr>
              <w:t>TCLD_ENSR_FIFA0 - Inserimento famigliare amministrato</w:t>
            </w:r>
            <w:r>
              <w:rPr>
                <w:rFonts w:ascii="Tahoma" w:hAnsi="Tahoma" w:cs="Tahoma"/>
                <w:color w:val="000000"/>
                <w:sz w:val="18"/>
                <w:szCs w:val="18"/>
              </w:rPr>
              <w:t>”).</w:t>
            </w:r>
          </w:p>
          <w:p w:rsidR="000D65C9" w:rsidRDefault="000D65C9" w:rsidP="000D65C9">
            <w:pPr>
              <w:pStyle w:val="NormaleWeb"/>
              <w:spacing w:before="60" w:beforeAutospacing="0" w:after="60" w:afterAutospacing="0"/>
              <w:jc w:val="both"/>
            </w:pPr>
            <w:r>
              <w:rPr>
                <w:rFonts w:ascii="Tahoma" w:hAnsi="Tahoma" w:cs="Tahoma"/>
                <w:color w:val="000000"/>
                <w:sz w:val="18"/>
                <w:szCs w:val="18"/>
              </w:rPr>
              <w:t>Il sistema deve procedere mensilmente alla valorizzazione dell’ANF spettante all’amministrato.</w:t>
            </w:r>
          </w:p>
          <w:p w:rsidR="000D65C9" w:rsidRDefault="000D65C9" w:rsidP="000D65C9">
            <w:pPr>
              <w:pStyle w:val="NormaleWeb"/>
              <w:spacing w:before="60" w:beforeAutospacing="0" w:after="60" w:afterAutospacing="0"/>
              <w:jc w:val="both"/>
            </w:pPr>
            <w:r>
              <w:rPr>
                <w:rFonts w:ascii="Tahoma" w:hAnsi="Tahoma" w:cs="Tahoma"/>
                <w:color w:val="000000"/>
                <w:sz w:val="18"/>
                <w:szCs w:val="18"/>
              </w:rPr>
              <w:t>In presenza di assunzione e/o cessazioni in corso di mese, il sistema deve riconoscere pro-quota dell’assegno al nucleo familiare.</w:t>
            </w:r>
          </w:p>
          <w:p w:rsidR="000D65C9" w:rsidRDefault="000D65C9" w:rsidP="000D65C9">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L’assegno al nucleo familiare spetta in misura intera anche in presenza di orario in part-time o ridotto e di particolari assenze o aspettative per le quali è prevista la corrisponsione di un’indennità sostituva dello stipendio (ad ese indennità articolo 42 dlgs 151 del 2001).Vedi feature “</w:t>
            </w:r>
            <w:r>
              <w:rPr>
                <w:rFonts w:ascii="Tahoma" w:hAnsi="Tahoma" w:cs="Tahoma"/>
                <w:i/>
                <w:iCs/>
                <w:color w:val="000000"/>
                <w:sz w:val="18"/>
                <w:szCs w:val="18"/>
              </w:rPr>
              <w:t>TCLD_EG12_FGTGE - Gestione timbrature, giustificativi, eccezioni e dati giornalieri</w:t>
            </w:r>
            <w:r>
              <w:rPr>
                <w:rFonts w:ascii="Tahoma" w:hAnsi="Tahoma" w:cs="Tahoma"/>
                <w:color w:val="000000"/>
                <w:sz w:val="18"/>
                <w:szCs w:val="18"/>
              </w:rPr>
              <w:t>"</w:t>
            </w:r>
          </w:p>
          <w:p w:rsidR="000D65C9" w:rsidRDefault="000D65C9" w:rsidP="000D65C9">
            <w:pPr>
              <w:pStyle w:val="NormaleWeb"/>
              <w:spacing w:before="60" w:beforeAutospacing="0" w:after="60" w:afterAutospacing="0"/>
              <w:jc w:val="both"/>
              <w:rPr>
                <w:lang w:val="it-IT"/>
              </w:rPr>
            </w:pPr>
            <w:r>
              <w:rPr>
                <w:rFonts w:ascii="Tahoma" w:hAnsi="Tahoma" w:cs="Tahoma"/>
                <w:color w:val="000000"/>
                <w:sz w:val="18"/>
                <w:szCs w:val="18"/>
              </w:rPr>
              <w:t>Ad esempio, nel caso di un rapporto di lavoro con prestazione della durata di una o due ore giornaliere, siano esse prestate in modo continuativo o discontinuo, il lavoratore ha diritto all’assegno per le giornate di lavoro effettuate.</w:t>
            </w:r>
          </w:p>
          <w:p w:rsidR="000D65C9" w:rsidRDefault="000D65C9" w:rsidP="000D65C9">
            <w:pPr>
              <w:pStyle w:val="NormaleWeb"/>
              <w:spacing w:before="60" w:beforeAutospacing="0" w:after="60" w:afterAutospacing="0"/>
              <w:jc w:val="both"/>
            </w:pPr>
            <w:r>
              <w:rPr>
                <w:rFonts w:ascii="Tahoma" w:hAnsi="Tahoma" w:cs="Tahoma"/>
                <w:color w:val="000000"/>
                <w:sz w:val="18"/>
                <w:szCs w:val="18"/>
              </w:rPr>
              <w:t>I componenti del nucleo da includere ai fini del riconoscimento dell’assegno al  nucleo  Familiare sono definiti dalla  normativa vigente.</w:t>
            </w:r>
          </w:p>
          <w:p w:rsidR="000D65C9" w:rsidRDefault="000D65C9" w:rsidP="000D65C9">
            <w:pPr>
              <w:pStyle w:val="NormaleWeb"/>
              <w:spacing w:before="60" w:beforeAutospacing="0" w:after="60" w:afterAutospacing="0"/>
              <w:jc w:val="both"/>
            </w:pPr>
            <w:r>
              <w:rPr>
                <w:rFonts w:ascii="Tahoma" w:hAnsi="Tahoma" w:cs="Tahoma"/>
                <w:color w:val="000000"/>
                <w:sz w:val="18"/>
                <w:szCs w:val="18"/>
              </w:rPr>
              <w:t>Il sistema deve permettere all’operatore dell’amministrazione, per ciascun famigliare, di confermare l’inclusione nel nucleo ai fini dell’ANF come da dichiarazione/domanda dell’amministrato.</w:t>
            </w:r>
          </w:p>
          <w:p w:rsidR="000D65C9" w:rsidRDefault="000D65C9" w:rsidP="000D65C9">
            <w:pPr>
              <w:pStyle w:val="NormaleWeb"/>
              <w:spacing w:before="60" w:beforeAutospacing="0" w:after="60" w:afterAutospacing="0"/>
              <w:jc w:val="both"/>
            </w:pPr>
            <w:r>
              <w:rPr>
                <w:rFonts w:ascii="Tahoma" w:hAnsi="Tahoma" w:cs="Tahoma"/>
                <w:color w:val="000000"/>
                <w:sz w:val="18"/>
                <w:szCs w:val="18"/>
              </w:rPr>
              <w:t>Al compimento della maggiore età dei figli, ad esclusione dei casi derogati dalla normativa vigente,  il sistema deve rideterminare l’assegno spettante dandone comunicazione attraverso il sistema di notifiche nell’area privata dell’amministrato e dell’operatore.</w:t>
            </w:r>
          </w:p>
          <w:p w:rsidR="000D65C9" w:rsidRDefault="000D65C9" w:rsidP="000D65C9">
            <w:pPr>
              <w:pStyle w:val="NormaleWeb"/>
              <w:spacing w:before="60" w:beforeAutospacing="0" w:after="60" w:afterAutospacing="0"/>
              <w:jc w:val="both"/>
            </w:pPr>
            <w:r>
              <w:rPr>
                <w:rFonts w:ascii="Tahoma" w:hAnsi="Tahoma" w:cs="Tahoma"/>
                <w:color w:val="000000"/>
                <w:sz w:val="18"/>
                <w:szCs w:val="18"/>
              </w:rPr>
              <w:t>In ogni caso, a luglio di ogni anno, viene sospesa l’erogazione dell’assegno al nucleo familiare, dandone comunicazione attraverso il sistema di notifiche nell’area privata dell’amministrato.</w:t>
            </w:r>
          </w:p>
          <w:p w:rsidR="000D65C9" w:rsidRDefault="000D65C9" w:rsidP="000D65C9">
            <w:pPr>
              <w:pStyle w:val="NormaleWeb"/>
              <w:spacing w:before="60" w:beforeAutospacing="0" w:after="60" w:afterAutospacing="0"/>
              <w:jc w:val="both"/>
            </w:pPr>
            <w:r>
              <w:rPr>
                <w:rFonts w:ascii="Tahoma" w:hAnsi="Tahoma" w:cs="Tahoma"/>
                <w:color w:val="000000"/>
                <w:sz w:val="18"/>
                <w:szCs w:val="18"/>
              </w:rPr>
              <w:t>Il sistema deve accettare, non in self service, le domande ANF nei casi previsti dalla legge, da parte dell’ex coniuge non dipendente di un amministrato. Il pagamento è effettuato direttamente a suo favore. Ciò dovrà essere gestito nell’Epica “</w:t>
            </w:r>
            <w:r>
              <w:rPr>
                <w:rFonts w:ascii="Tahoma" w:hAnsi="Tahoma" w:cs="Tahoma"/>
                <w:i/>
                <w:iCs/>
                <w:color w:val="000000"/>
                <w:sz w:val="18"/>
                <w:szCs w:val="18"/>
              </w:rPr>
              <w:t>TCLD_EGR0 Gestione Ritenute</w:t>
            </w:r>
            <w:r>
              <w:rPr>
                <w:rFonts w:ascii="Tahoma" w:hAnsi="Tahoma" w:cs="Tahoma"/>
                <w:color w:val="000000"/>
                <w:sz w:val="18"/>
                <w:szCs w:val="18"/>
              </w:rPr>
              <w:t>” in conto terzi. Il sistema deve accettare domande anche di non amministrati nei casi previsti dalla legge; i redditi del amministrato non devono essere presi in considerazione ai fini del controllo.Il termine di prescrizione al percepimento degli ANF è quinquennale.</w:t>
            </w:r>
          </w:p>
          <w:p w:rsidR="000D65C9" w:rsidRDefault="000D65C9" w:rsidP="000D65C9">
            <w:pPr>
              <w:pStyle w:val="NormaleWeb"/>
              <w:spacing w:before="60" w:beforeAutospacing="0" w:after="60" w:afterAutospacing="0"/>
              <w:jc w:val="both"/>
            </w:pPr>
            <w:r>
              <w:rPr>
                <w:rFonts w:ascii="Tahoma" w:hAnsi="Tahoma" w:cs="Tahoma"/>
                <w:color w:val="000000"/>
                <w:sz w:val="18"/>
                <w:szCs w:val="18"/>
              </w:rPr>
              <w:t>In alcuni casi deve essere possibile acquisire l’importo dell’ANF predeterminato e inserito dall’amministrazione. Ad esempio MIUR/Comparto scuola.</w:t>
            </w:r>
          </w:p>
          <w:p w:rsidR="000D65C9" w:rsidRDefault="000D65C9" w:rsidP="000D65C9">
            <w:pPr>
              <w:pStyle w:val="NormaleWeb"/>
            </w:pPr>
            <w:r>
              <w:t xml:space="preserve">Il sistema deve effettuare per norma il controllo obbligatorio a campione sul 10% delle attribuzioni di ANF effettuate nei vari periodi di riferimento. A tendere questo tipo di verifica dovrà essere garantito sul 100% delle attribuzioni: per questo motivo dovranno essere attivati flussi di verifica dei redditi con l’Agenzia delle Entrate e di verifica dello stato di famiglia con i comuni (ANPR). Per quanto riguarda lo stato di famiglia la </w:t>
            </w:r>
            <w:r>
              <w:lastRenderedPageBreak/>
              <w:t>verifica dovrà essere fatta al momento dell’inserimento della domanda con Self Service o da parte dell’Operatore di Amministrazione e ripetuta a cadenza regolare (ad esempio ogni mese prima dell’emissione dello stipendio). Per quanto riguarda, invece, la verifica sul reddito, deve essere fatta al momento dell’inserimento della domanda con Self Service o da parte dell’Operatore di Amministrazione in relazione a redditi relativi ad anni fiscali considerati consolidati dall’Agenzia delle Entrate e solo al consolidamento dell’anno fiscale per i redditi dell’anno precedente a quello di decorrenza della nuova domanda (ad esempio da luglio 2019 si potrà fare richiesta di ANF dichiarando i redditi del 2018 che, però, saranno considerati fiscalmente consolidati al 31 dicembre 2019, quindi il sistema potrà fare le verifiche solo a partire da gennaio 2020). Si tenga presente che  l’Agenzia delle Entrate certificherà i redditi entro i cinque anni da quello in corso, quindi si dovrà comunque ripetere la verifica una seconda volta quando l’anno sarà dichiarato effettivamente consolidato dall’Agenzia delle Entrate.</w:t>
            </w:r>
          </w:p>
          <w:p w:rsidR="000D65C9" w:rsidRDefault="000D65C9" w:rsidP="000D65C9"/>
          <w:p w:rsidR="000D65C9" w:rsidRDefault="000D65C9" w:rsidP="000D65C9">
            <w:pPr>
              <w:pStyle w:val="NormaleWeb"/>
            </w:pPr>
          </w:p>
          <w:p w:rsidR="000D65C9" w:rsidRDefault="000D65C9" w:rsidP="000D65C9">
            <w:pPr>
              <w:pStyle w:val="NormaleWeb"/>
            </w:pPr>
            <w:r>
              <w:rPr>
                <w:rFonts w:ascii="Tahoma" w:hAnsi="Tahoma" w:cs="Tahoma"/>
                <w:noProof/>
                <w:color w:val="000000"/>
                <w:sz w:val="18"/>
                <w:szCs w:val="18"/>
              </w:rPr>
              <w:drawing>
                <wp:inline distT="0" distB="0" distL="0" distR="0">
                  <wp:extent cx="14830425" cy="3200400"/>
                  <wp:effectExtent l="0" t="0" r="9525" b="0"/>
                  <wp:docPr id="17" name="Immagine 17" descr="http://tfsprod.mef.gov.it/tfs/Cloudify-NoiPA/WorkItemTracking/v1.0/AttachFileHandler.ashx?FileNameGuid=0bf5c732-53fe-44b2-97af-3d3ade3ef256&amp;FileName=AN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tfsprod.mef.gov.it/tfs/Cloudify-NoiPA/WorkItemTracking/v1.0/AttachFileHandler.ashx?FileNameGuid=0bf5c732-53fe-44b2-97af-3d3ade3ef256&amp;FileName=ANF.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30425" cy="3200400"/>
                          </a:xfrm>
                          <a:prstGeom prst="rect">
                            <a:avLst/>
                          </a:prstGeom>
                          <a:noFill/>
                          <a:ln>
                            <a:noFill/>
                          </a:ln>
                        </pic:spPr>
                      </pic:pic>
                    </a:graphicData>
                  </a:graphic>
                </wp:inline>
              </w:drawing>
            </w:r>
          </w:p>
          <w:p w:rsidR="000D65C9" w:rsidRDefault="000D65C9" w:rsidP="000D65C9">
            <w:pPr>
              <w:pStyle w:val="NormaleWeb"/>
            </w:pPr>
            <w:r>
              <w:br/>
              <w:t>                                                                                                                                            </w:t>
            </w:r>
          </w:p>
          <w:permEnd w:id="1972180922"/>
          <w:p w:rsidR="000D65C9" w:rsidRPr="005C18B6" w:rsidRDefault="000D65C9"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0D65C9" w:rsidRPr="005C18B6" w:rsidRDefault="000D65C9" w:rsidP="00D5543D">
            <w:pPr>
              <w:keepLines/>
              <w:jc w:val="both"/>
              <w:rPr>
                <w:rFonts w:ascii="Calibri" w:hAnsi="Calibri" w:cs="Calibri"/>
              </w:rPr>
            </w:pPr>
          </w:p>
        </w:tc>
      </w:tr>
      <w:tr w:rsidR="000D65C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0D65C9" w:rsidRPr="00A3613B" w:rsidRDefault="000D65C9"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0D65C9" w:rsidRPr="00A64A6F" w:rsidRDefault="000D65C9"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0D65C9" w:rsidRPr="005C18B6" w:rsidRDefault="000D65C9" w:rsidP="00CF18D8">
            <w:pPr>
              <w:keepNext/>
              <w:keepLines/>
              <w:rPr>
                <w:rFonts w:ascii="Calibri" w:hAnsi="Calibri" w:cs="Calibri"/>
                <w:szCs w:val="18"/>
              </w:rPr>
            </w:pPr>
          </w:p>
        </w:tc>
      </w:tr>
      <w:tr w:rsidR="000D65C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0D65C9" w:rsidRPr="005C18B6" w:rsidRDefault="000D65C9"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F5701A" w:rsidRDefault="000D65C9"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5C18B6" w:rsidRDefault="000D65C9"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04674F" w:rsidRDefault="000D65C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04674F" w:rsidRDefault="000D65C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04674F" w:rsidRDefault="000D65C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0D65C9" w:rsidRPr="005C18B6" w:rsidRDefault="000D65C9" w:rsidP="00CF18D8">
            <w:pPr>
              <w:keepNext/>
              <w:keepLines/>
              <w:jc w:val="both"/>
              <w:rPr>
                <w:rFonts w:ascii="Calibri" w:hAnsi="Calibri" w:cs="Calibri"/>
                <w:szCs w:val="20"/>
              </w:rPr>
            </w:pPr>
          </w:p>
        </w:tc>
      </w:tr>
      <w:tr w:rsidR="000D65C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0D65C9" w:rsidRPr="005C18B6" w:rsidRDefault="000D65C9"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F5701A" w:rsidRDefault="000D65C9"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F5701A" w:rsidRDefault="000D65C9"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04674F" w:rsidRDefault="000D65C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0D65C9" w:rsidRPr="005C18B6" w:rsidRDefault="000D65C9"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0D65C9" w:rsidRPr="005C18B6" w:rsidRDefault="000D65C9" w:rsidP="00CF18D8">
            <w:pPr>
              <w:keepNext/>
              <w:keepLines/>
              <w:jc w:val="both"/>
              <w:rPr>
                <w:rFonts w:ascii="Calibri" w:hAnsi="Calibri" w:cs="Calibri"/>
                <w:szCs w:val="20"/>
              </w:rPr>
            </w:pPr>
          </w:p>
        </w:tc>
      </w:tr>
      <w:tr w:rsidR="000D65C9"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0D65C9" w:rsidRPr="005C18B6" w:rsidRDefault="000D65C9"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0D65C9" w:rsidRPr="005C18B6" w:rsidRDefault="000D65C9"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0D65C9" w:rsidRPr="005C18B6" w:rsidRDefault="000D65C9" w:rsidP="00CF18D8">
            <w:pPr>
              <w:keepNext/>
              <w:keepLines/>
              <w:rPr>
                <w:rFonts w:ascii="Calibri" w:hAnsi="Calibri" w:cs="Calibri"/>
                <w:szCs w:val="18"/>
              </w:rPr>
            </w:pPr>
          </w:p>
        </w:tc>
      </w:tr>
      <w:tr w:rsidR="000D65C9"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0D65C9" w:rsidRPr="005C18B6" w:rsidRDefault="000D65C9"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0D65C9" w:rsidRPr="00657300" w:rsidRDefault="000D65C9"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0D65C9" w:rsidRPr="00AD37E8" w:rsidRDefault="000D65C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0D65C9" w:rsidRPr="005C18B6" w:rsidRDefault="000D65C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0D65C9" w:rsidRPr="00107C08" w:rsidRDefault="000D65C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0D65C9" w:rsidRPr="00107C08" w:rsidRDefault="000D65C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0D65C9" w:rsidRPr="00107C08" w:rsidRDefault="000D65C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0D65C9" w:rsidRPr="00107C08" w:rsidRDefault="000D65C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0D65C9" w:rsidRPr="00107C08" w:rsidRDefault="000D65C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0D65C9" w:rsidRPr="00657300" w:rsidRDefault="000D65C9"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0D65C9" w:rsidRPr="00107C08" w:rsidRDefault="000D65C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0D65C9" w:rsidRPr="005C18B6" w:rsidRDefault="000D65C9" w:rsidP="00CF18D8">
            <w:pPr>
              <w:keepNext/>
              <w:keepLines/>
              <w:rPr>
                <w:rFonts w:ascii="Calibri" w:hAnsi="Calibri" w:cs="Calibri"/>
              </w:rPr>
            </w:pPr>
          </w:p>
        </w:tc>
      </w:tr>
      <w:tr w:rsidR="000D65C9"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0D65C9" w:rsidRPr="005C18B6" w:rsidRDefault="000D65C9"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0D65C9" w:rsidRPr="005C18B6" w:rsidRDefault="000D65C9"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0D65C9" w:rsidRPr="005C18B6" w:rsidRDefault="000D65C9" w:rsidP="00CF18D8">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0D65C9" w:rsidRPr="005C18B6" w:rsidRDefault="000D65C9" w:rsidP="00CF18D8">
            <w:pPr>
              <w:keepNext/>
              <w:keepLines/>
              <w:tabs>
                <w:tab w:val="left" w:pos="4536"/>
              </w:tabs>
              <w:rPr>
                <w:rFonts w:ascii="Calibri" w:hAnsi="Calibri" w:cs="Calibri"/>
              </w:rPr>
            </w:pPr>
            <w:r>
              <w:rPr>
                <w:rFonts w:ascii="Calibri" w:hAnsi="Calibri" w:cs="Calibri"/>
              </w:rPr>
              <w:t>39722; 41462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0D65C9" w:rsidRPr="005C18B6" w:rsidRDefault="000D65C9" w:rsidP="00CF18D8">
            <w:pPr>
              <w:keepNext/>
              <w:keepLines/>
              <w:rPr>
                <w:rFonts w:ascii="Calibri" w:hAnsi="Calibri" w:cs="Calibri"/>
              </w:rPr>
            </w:pPr>
          </w:p>
        </w:tc>
      </w:tr>
    </w:tbl>
    <w:p w:rsidR="000D65C9" w:rsidRPr="00426C9B" w:rsidRDefault="000D65C9" w:rsidP="007065F3">
      <w:pPr>
        <w:spacing w:line="14" w:lineRule="exact"/>
        <w:contextualSpacing/>
        <w:jc w:val="center"/>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5C18B6" w:rsidRDefault="000D65C9" w:rsidP="007065F3">
      <w:pPr>
        <w:rPr>
          <w:rFonts w:ascii="Calibri" w:hAnsi="Calibri" w:cs="Calibri"/>
        </w:rPr>
      </w:pPr>
    </w:p>
    <w:p w:rsidR="000D65C9" w:rsidRPr="005C18B6" w:rsidRDefault="000D65C9" w:rsidP="007065F3">
      <w:pPr>
        <w:rPr>
          <w:rFonts w:ascii="Calibri" w:hAnsi="Calibri" w:cs="Calibri"/>
        </w:rPr>
      </w:pPr>
      <w:permStart w:id="1370818118" w:edGrp="everyone"/>
      <w:permEnd w:id="1370818118"/>
    </w:p>
    <w:p w:rsidR="000D65C9" w:rsidRPr="005C18B6" w:rsidRDefault="000D65C9" w:rsidP="00313F92">
      <w:pPr>
        <w:tabs>
          <w:tab w:val="left" w:pos="5565"/>
        </w:tabs>
        <w:rPr>
          <w:rFonts w:ascii="Calibri" w:hAnsi="Calibri" w:cs="Calibri"/>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Default="000D65C9"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0D65C9"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0D65C9" w:rsidRPr="00497C57" w:rsidRDefault="000D65C9"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0D65C9" w:rsidRPr="00497C57" w:rsidRDefault="000D65C9"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0D65C9" w:rsidRPr="00497C57" w:rsidRDefault="000D65C9"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0D65C9" w:rsidRPr="00A45B81" w:rsidRDefault="000D65C9"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0D65C9" w:rsidRPr="00A45B81" w:rsidRDefault="000D65C9"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0D65C9" w:rsidRPr="00497C57" w:rsidRDefault="000D65C9" w:rsidP="00CF18D8">
            <w:pPr>
              <w:keepNext/>
              <w:keepLines/>
              <w:rPr>
                <w:rFonts w:ascii="Calibri" w:hAnsi="Calibri" w:cs="Calibri"/>
                <w:szCs w:val="20"/>
              </w:rPr>
            </w:pPr>
          </w:p>
        </w:tc>
      </w:tr>
      <w:tr w:rsidR="000D65C9"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0D65C9" w:rsidRPr="00773A69" w:rsidRDefault="000D65C9" w:rsidP="00CF18D8">
            <w:pPr>
              <w:keepNext/>
              <w:keepLines/>
              <w:jc w:val="center"/>
              <w:rPr>
                <w:rFonts w:ascii="Calibri" w:hAnsi="Calibri" w:cs="Calibri"/>
                <w:color w:val="CC66FF"/>
              </w:rPr>
            </w:pPr>
            <w:bookmarkStart w:id="1" w:name="w2t2211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0D65C9" w:rsidRPr="00497C57" w:rsidRDefault="000D65C9" w:rsidP="00CF18D8">
            <w:pPr>
              <w:keepNext/>
              <w:keepLines/>
              <w:jc w:val="center"/>
              <w:rPr>
                <w:rFonts w:ascii="Calibri" w:hAnsi="Calibri" w:cs="Calibri"/>
                <w:szCs w:val="26"/>
              </w:rPr>
            </w:pPr>
            <w:permStart w:id="1147293465" w:edGrp="everyone"/>
            <w:r>
              <w:rPr>
                <w:rFonts w:ascii="Calibri" w:hAnsi="Calibri" w:cs="Calibri"/>
                <w:szCs w:val="26"/>
              </w:rPr>
              <w:t>TCLD_ESLF_FIVRA</w:t>
            </w:r>
            <w:permEnd w:id="114729346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0D65C9" w:rsidRPr="00497C57" w:rsidRDefault="000D65C9"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0D65C9" w:rsidRPr="00497C57" w:rsidRDefault="000D65C9" w:rsidP="00CF18D8">
            <w:pPr>
              <w:keepNext/>
              <w:keepLines/>
              <w:jc w:val="center"/>
              <w:rPr>
                <w:rFonts w:ascii="Calibri" w:hAnsi="Calibri" w:cs="Calibri"/>
                <w:color w:val="808080" w:themeColor="background1" w:themeShade="80"/>
                <w:szCs w:val="20"/>
              </w:rPr>
            </w:pPr>
            <w:hyperlink r:id="rId8" w:history="1">
              <w:r w:rsidRPr="000D65C9">
                <w:rPr>
                  <w:rStyle w:val="Collegamentoipertestuale"/>
                  <w:rFonts w:ascii="Calibri" w:hAnsi="Calibri" w:cs="Calibri"/>
                  <w:szCs w:val="20"/>
                </w:rPr>
                <w:t>22117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0D65C9" w:rsidRPr="00497C57" w:rsidRDefault="000D65C9" w:rsidP="00CF18D8">
            <w:pPr>
              <w:keepNext/>
              <w:keepLines/>
              <w:jc w:val="center"/>
              <w:rPr>
                <w:rFonts w:ascii="Calibri" w:hAnsi="Calibri" w:cs="Calibri"/>
                <w:color w:val="808080" w:themeColor="background1" w:themeShade="80"/>
                <w:szCs w:val="20"/>
              </w:rPr>
            </w:pPr>
            <w:hyperlink r:id="rId9" w:history="1">
              <w:r w:rsidRPr="000D65C9">
                <w:rPr>
                  <w:rStyle w:val="Collegamentoipertestuale"/>
                  <w:rFonts w:ascii="Calibri" w:hAnsi="Calibri" w:cs="Calibri"/>
                  <w:szCs w:val="20"/>
                </w:rPr>
                <w:t>87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0D65C9" w:rsidRPr="00497C57" w:rsidRDefault="000D65C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0D65C9" w:rsidRPr="00497C57" w:rsidRDefault="000D65C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0D65C9" w:rsidRPr="00497C57" w:rsidRDefault="000D65C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45</w:t>
            </w:r>
          </w:p>
        </w:tc>
        <w:tc>
          <w:tcPr>
            <w:tcW w:w="836" w:type="dxa"/>
            <w:tcBorders>
              <w:top w:val="single" w:sz="4" w:space="0" w:color="auto"/>
              <w:bottom w:val="single" w:sz="4" w:space="0" w:color="auto"/>
              <w:right w:val="single" w:sz="4" w:space="0" w:color="auto"/>
            </w:tcBorders>
            <w:shd w:val="clear" w:color="auto" w:fill="FFFF99"/>
            <w:vAlign w:val="center"/>
          </w:tcPr>
          <w:p w:rsidR="000D65C9" w:rsidRPr="00497C57" w:rsidRDefault="000D65C9"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0D65C9" w:rsidRPr="00497C57" w:rsidRDefault="000D65C9" w:rsidP="00CF18D8">
            <w:pPr>
              <w:keepNext/>
              <w:keepLines/>
              <w:jc w:val="center"/>
              <w:rPr>
                <w:rFonts w:ascii="Calibri" w:hAnsi="Calibri" w:cs="Calibri"/>
                <w:szCs w:val="20"/>
              </w:rPr>
            </w:pPr>
            <w:r>
              <w:rPr>
                <w:rFonts w:ascii="Calibri" w:hAnsi="Calibri" w:cs="Calibri"/>
                <w:szCs w:val="20"/>
              </w:rPr>
              <w:t>14241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0D65C9" w:rsidRPr="00497C57" w:rsidRDefault="000D65C9" w:rsidP="00CF18D8">
            <w:pPr>
              <w:keepNext/>
              <w:keepLines/>
              <w:jc w:val="center"/>
              <w:rPr>
                <w:rFonts w:ascii="Calibri" w:hAnsi="Calibri" w:cs="Calibri"/>
                <w:szCs w:val="20"/>
              </w:rPr>
            </w:pPr>
          </w:p>
        </w:tc>
      </w:tr>
      <w:bookmarkEnd w:id="1"/>
      <w:tr w:rsidR="000D65C9"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0D65C9" w:rsidRPr="005C18B6" w:rsidRDefault="000D65C9" w:rsidP="00CF18D8">
            <w:pPr>
              <w:pStyle w:val="TFSWorkitem3"/>
              <w:keepLines/>
            </w:pPr>
            <w:r>
              <w:t>Feature 22117 - Attribuzione/Rideterminazione ANF da Self Service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0D65C9" w:rsidRPr="004952F2" w:rsidRDefault="000D65C9"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0D65C9" w:rsidRPr="0018760B" w:rsidRDefault="000D65C9"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0D65C9" w:rsidRPr="004952F2" w:rsidRDefault="000D65C9"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79936165" w:edGrp="everyone" w:displacedByCustomXml="next"/>
        <w:sdt>
          <w:sdtPr>
            <w:rPr>
              <w:rFonts w:ascii="Calibri" w:hAnsi="Calibri" w:cs="Calibri"/>
              <w:color w:val="000000" w:themeColor="text1"/>
              <w:szCs w:val="20"/>
            </w:rPr>
            <w:id w:val="1814600409"/>
            <w:placeholder>
              <w:docPart w:val="DefaultPlaceholder_1081868575"/>
            </w:placeholder>
            <w:dropDownList>
              <w:listItem w:displayText="Discarded" w:value="Discard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0D65C9" w:rsidRPr="00324ECD" w:rsidRDefault="000D65C9" w:rsidP="00CF18D8">
                <w:pPr>
                  <w:keepNext/>
                  <w:keepLines/>
                  <w:rPr>
                    <w:rFonts w:ascii="Calibri" w:hAnsi="Calibri" w:cs="Calibri"/>
                    <w:color w:val="000000" w:themeColor="text1"/>
                    <w:szCs w:val="20"/>
                  </w:rPr>
                </w:pPr>
                <w:r>
                  <w:rPr>
                    <w:rFonts w:ascii="Calibri" w:hAnsi="Calibri" w:cs="Calibri"/>
                    <w:color w:val="000000" w:themeColor="text1"/>
                    <w:szCs w:val="20"/>
                  </w:rPr>
                  <w:t>Discarded</w:t>
                </w:r>
              </w:p>
            </w:tc>
          </w:sdtContent>
        </w:sdt>
        <w:permEnd w:id="57993616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0D65C9" w:rsidRPr="005C18B6" w:rsidRDefault="000D65C9"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0D65C9" w:rsidRPr="005C18B6" w:rsidRDefault="000D65C9"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0D65C9" w:rsidRPr="005C18B6" w:rsidRDefault="000D65C9"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0D65C9" w:rsidRPr="005C18B6" w:rsidRDefault="000D65C9"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0D65C9" w:rsidRPr="005C18B6" w:rsidRDefault="000D65C9"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0D65C9" w:rsidRPr="005C18B6" w:rsidRDefault="000D65C9" w:rsidP="00CF18D8">
            <w:pPr>
              <w:keepNext/>
              <w:keepLines/>
              <w:rPr>
                <w:rFonts w:ascii="Calibri" w:hAnsi="Calibri" w:cs="Calibri"/>
                <w:szCs w:val="18"/>
              </w:rPr>
            </w:pPr>
          </w:p>
        </w:tc>
      </w:tr>
      <w:tr w:rsidR="000D65C9"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0D65C9" w:rsidRPr="005C18B6" w:rsidRDefault="000D65C9"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0D65C9" w:rsidRPr="005C18B6" w:rsidRDefault="000D65C9" w:rsidP="00CF18D8">
            <w:pPr>
              <w:keepNext/>
              <w:keepLines/>
              <w:jc w:val="center"/>
              <w:rPr>
                <w:rFonts w:ascii="Calibri" w:hAnsi="Calibri" w:cs="Calibri"/>
                <w:b/>
                <w:sz w:val="26"/>
                <w:szCs w:val="26"/>
              </w:rPr>
            </w:pPr>
            <w:permStart w:id="1614043928" w:edGrp="everyone"/>
            <w:r>
              <w:rPr>
                <w:rFonts w:ascii="Calibri" w:hAnsi="Calibri" w:cs="Calibri"/>
                <w:b/>
                <w:sz w:val="26"/>
                <w:szCs w:val="26"/>
              </w:rPr>
              <w:t>Attribuzione/Rideterminazione ANF da Self Service</w:t>
            </w:r>
            <w:permEnd w:id="1614043928"/>
          </w:p>
        </w:tc>
        <w:tc>
          <w:tcPr>
            <w:tcW w:w="58" w:type="dxa"/>
            <w:tcBorders>
              <w:top w:val="nil"/>
              <w:left w:val="nil"/>
              <w:bottom w:val="nil"/>
              <w:right w:val="single" w:sz="4" w:space="0" w:color="auto"/>
            </w:tcBorders>
            <w:tcMar>
              <w:left w:w="0" w:type="dxa"/>
              <w:right w:w="0" w:type="dxa"/>
            </w:tcMar>
          </w:tcPr>
          <w:p w:rsidR="000D65C9" w:rsidRPr="005C18B6" w:rsidRDefault="000D65C9" w:rsidP="00CF18D8">
            <w:pPr>
              <w:keepNext/>
              <w:keepLines/>
              <w:rPr>
                <w:rFonts w:ascii="Calibri" w:hAnsi="Calibri" w:cs="Calibri"/>
                <w:b/>
                <w:szCs w:val="26"/>
              </w:rPr>
            </w:pPr>
          </w:p>
        </w:tc>
      </w:tr>
      <w:tr w:rsidR="000D65C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0D65C9" w:rsidRPr="00A3613B" w:rsidRDefault="000D65C9"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0D65C9" w:rsidRPr="005C18B6" w:rsidRDefault="000D65C9"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0D65C9" w:rsidRPr="005C18B6" w:rsidRDefault="000D65C9" w:rsidP="00D5543D">
            <w:pPr>
              <w:keepLines/>
              <w:rPr>
                <w:rFonts w:ascii="Calibri" w:hAnsi="Calibri" w:cs="Calibri"/>
                <w:szCs w:val="18"/>
              </w:rPr>
            </w:pPr>
          </w:p>
        </w:tc>
      </w:tr>
      <w:tr w:rsidR="000D65C9"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0D65C9" w:rsidRPr="005C18B6" w:rsidRDefault="000D65C9"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0D65C9" w:rsidRDefault="000D65C9" w:rsidP="000D65C9">
            <w:pPr>
              <w:pStyle w:val="NormaleWeb"/>
            </w:pPr>
            <w:permStart w:id="1190093872" w:edGrp="everyone"/>
            <w:r>
              <w:rPr>
                <w:noProof/>
                <w:color w:val="000000"/>
              </w:rPr>
              <w:drawing>
                <wp:inline distT="0" distB="0" distL="0" distR="0">
                  <wp:extent cx="41029901" cy="13870336"/>
                  <wp:effectExtent l="0" t="0" r="3810" b="0"/>
                  <wp:docPr id="18" name="Immagine 18" descr="http://tfsprod.mef.gov.it/tfs/Cloudify-NoiPA/WorkItemTracking/v1.0/AttachFileHandler.ashx?FileNameGuid=dc349ec8-3007-4b91-93fc-1171665caa8a&amp;FileName=temp15502504692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tfsprod.mef.gov.it/tfs/Cloudify-NoiPA/WorkItemTracking/v1.0/AttachFileHandler.ashx?FileNameGuid=dc349ec8-3007-4b91-93fc-1171665caa8a&amp;FileName=temp155025046923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29901" cy="13870336"/>
                          </a:xfrm>
                          <a:prstGeom prst="rect">
                            <a:avLst/>
                          </a:prstGeom>
                          <a:noFill/>
                          <a:ln>
                            <a:noFill/>
                          </a:ln>
                        </pic:spPr>
                      </pic:pic>
                    </a:graphicData>
                  </a:graphic>
                </wp:inline>
              </w:drawing>
            </w:r>
            <w:r>
              <w:rPr>
                <w:color w:val="000000"/>
              </w:rPr>
              <w:br/>
            </w:r>
            <w:r>
              <w:rPr>
                <w:color w:val="000000"/>
              </w:rPr>
              <w:lastRenderedPageBreak/>
              <w:t>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OP: valutare con AdE l’utilizzo di modalità alternative della sottoscrizione della dichiarazione da parte del coniuge o equiparato</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Il servizio self service per ANF deve gestire l’attribuzione dell’assegno dal momento della domanda fino all’applicazione dell’importo mensile spettante sullo stipendio dell’interessato. Dovrà gestire anche la modifica e la cessazione della spettanza.</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Al fine di presentare autonomamente e digitalmente la richiesta di assegno al nucleo familiare, l’amministrato deve poter ricercare e selezionare una richiesta, tra quelle presenti a sistema o inserirne una nuova.</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Il sistema deve prospettare i campi della richiesta già compilati con tutti i dati presenti in NoiPA.</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In fase di inserimento/variazione, l’amministrato deve poter visualizzare un riepilogo dei propri dati anagrafici utili per la compilazione della richiesta. Le informazioni della richiesta devono corrispondere alla modulistica pubblicata annualmente con apposita circolare di RGS. .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Il sistema deve consentire all’amministrato di selezionare il tipo di richiesta (es: prima attribuzione, rideterminazione) e la decorrenza della richiesta. Deve essere gestita la prescrizione quinquennale, in base alla quale non è possibile effettuare richieste con decorrenza antecedente i 5 anni dalla data di presentazione della stessa.  Considerando che il diritto decorre dal 1 luglio di ogni anno con Riferimento ai redditi dell’anno precedente, il sistema in base alla decorrenza indicata, deve consentire all’utente di inserire le informazioni valide per ogni anno di diritto.</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Esempio: in data 1 settembre 2018 viene effettuata una richiesta con decorrenza 1 luglio 2013. In tal caso il sistema:</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Non deve consentire l’inserimento con la data richiesta, ma proporre la prima data utile 1 settembre 2013, in applicazione della prescrizione quinquennale, con opportuna evidenza all’utente;</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La richiesta con decorrenza 1 settembre 2013, deve essere associata ai redditi 2012;</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Le successive decorrenze devono essere da luglio di ogni anno associate ai redditi dell’anno precedente, pertanto 1 luglio 2014 (redditi 2013), ..,, , fino a 1 luglio 2018 (redditi 2017);</w:t>
            </w:r>
          </w:p>
          <w:p w:rsidR="000D65C9" w:rsidRDefault="000D65C9" w:rsidP="000D65C9">
            <w:pPr>
              <w:pStyle w:val="NormaleWeb"/>
              <w:spacing w:before="60" w:beforeAutospacing="0" w:after="60" w:afterAutospacing="0" w:line="360" w:lineRule="atLeast"/>
              <w:jc w:val="both"/>
            </w:pPr>
            <w:r>
              <w:rPr>
                <w:rFonts w:ascii="Segoe UI" w:hAnsi="Segoe UI" w:cs="Segoe UI"/>
                <w:color w:val="222222"/>
                <w:sz w:val="18"/>
                <w:szCs w:val="18"/>
              </w:rPr>
              <w:t> </w:t>
            </w:r>
          </w:p>
          <w:p w:rsidR="000D65C9" w:rsidRDefault="000D65C9" w:rsidP="000D65C9">
            <w:pPr>
              <w:pStyle w:val="NormaleWeb"/>
              <w:spacing w:before="60" w:beforeAutospacing="0" w:after="60" w:afterAutospacing="0" w:line="360" w:lineRule="atLeast"/>
              <w:jc w:val="both"/>
            </w:pPr>
            <w:r>
              <w:rPr>
                <w:rFonts w:ascii="Segoe UI" w:hAnsi="Segoe UI" w:cs="Segoe UI"/>
                <w:color w:val="222222"/>
                <w:sz w:val="18"/>
                <w:szCs w:val="18"/>
              </w:rPr>
              <w:t>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Inoltre il sistema deve gestire con apposita evidenza al richiedente decorrenze ad inizio o fine mese, qualora si tratti di eventi relativi a ingresso o uscita dal nucleo familiare dei figli: in caso di nascita ad esempio, il beneficio decorre dal primo giorno del mese in cui è nato il figlio e analogamente per compimento del diciottesimo anno il beneficio scade alla fine del mese in cui ha compiuto diciotto anni.</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Nei casi che non riguardano l’entrata o uscita dal nucleo dei figli, la decorrenza è quella effettiva.</w:t>
            </w:r>
          </w:p>
          <w:p w:rsidR="000D65C9" w:rsidRDefault="000D65C9" w:rsidP="000D65C9">
            <w:pPr>
              <w:pStyle w:val="NormaleWeb"/>
              <w:spacing w:before="60" w:beforeAutospacing="0" w:after="60" w:afterAutospacing="0" w:line="360" w:lineRule="atLeast"/>
              <w:jc w:val="both"/>
            </w:pPr>
            <w:r>
              <w:rPr>
                <w:rFonts w:ascii="Segoe UI" w:hAnsi="Segoe UI" w:cs="Segoe UI"/>
                <w:color w:val="222222"/>
                <w:sz w:val="18"/>
                <w:szCs w:val="18"/>
              </w:rPr>
              <w:t>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Nel caso di rideterminazione dell’ ANF , il sistema deve riproporre i dati della  domanda precedentemente presentata, consentendo di modificarli ove possibile.</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xml:space="preserve">L’amministrato deve visualizzare i familiari già presenti a sistema e selezionare quelli utili per ogni singolo periodo anche considerando la decorrenza e la scadenza del rapporto familiare. Qualora sia necessario variare la propria situazione familiare l’amministrato deve </w:t>
            </w:r>
            <w:r>
              <w:rPr>
                <w:rFonts w:ascii="Tahoma" w:hAnsi="Tahoma" w:cs="Tahoma"/>
                <w:color w:val="000000"/>
                <w:sz w:val="18"/>
                <w:szCs w:val="18"/>
              </w:rPr>
              <w:lastRenderedPageBreak/>
              <w:t>utilizzare l’apposita funzionalità di self servce (cfr. feature TCLD_ESLF_FGF0 - Gestione Stato civile e Familiari), in tal caso il sistema deve tener conto di quanto previsto nella feature “TCLD_ERQSFTAP0 - Tracciatura e avanzamento processi”</w:t>
            </w:r>
          </w:p>
          <w:p w:rsidR="000D65C9" w:rsidRDefault="000D65C9" w:rsidP="000D65C9">
            <w:pPr>
              <w:pStyle w:val="NormaleWeb"/>
              <w:spacing w:before="60" w:beforeAutospacing="0" w:after="60" w:afterAutospacing="0" w:line="360" w:lineRule="atLeast"/>
              <w:jc w:val="both"/>
            </w:pPr>
            <w:r>
              <w:rPr>
                <w:rFonts w:ascii="Segoe UI" w:hAnsi="Segoe UI" w:cs="Segoe UI"/>
                <w:color w:val="222222"/>
                <w:sz w:val="18"/>
                <w:szCs w:val="18"/>
              </w:rPr>
              <w:t>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Ai fini del diritto all'assegno, il nucleo familiare può essere composto da: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richiedente titolare dell'assegno;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coniuge del richiedente con esclusione di quello legalmente ed effettivamente separato;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figli di età inferiore ai 18 anni, o senza limiti di età qualora si trovino a causa di infermità fisica o mentale nell'assoluta e permanente impossibilità di dedicarsi a proficuo lavoro;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nipoti minori in linea retta a carico del dichiarante;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fratelli, sorelle e nipoti collaterali minori del richiedente, orfani di entrambi i genitori, oppure senza limiti di età se permanentemente inabili al lavoro. </w:t>
            </w:r>
          </w:p>
          <w:p w:rsidR="000D65C9" w:rsidRDefault="000D65C9" w:rsidP="000D65C9">
            <w:pPr>
              <w:pStyle w:val="NormaleWeb"/>
              <w:spacing w:before="60" w:beforeAutospacing="0" w:after="60" w:afterAutospacing="0" w:line="360" w:lineRule="atLeast"/>
              <w:jc w:val="both"/>
            </w:pPr>
            <w:r>
              <w:rPr>
                <w:rFonts w:ascii="Segoe UI" w:hAnsi="Segoe UI" w:cs="Segoe UI"/>
                <w:color w:val="222222"/>
                <w:sz w:val="18"/>
                <w:szCs w:val="18"/>
              </w:rPr>
              <w:t>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Inoltre, nel caso di nuclei familiari con più di tre figli o equiparati, di età inferiore a 26 anni compiuti, ai fini della determinazione dell'assegno è consentita l'inclusione dei figli di età superiore a 18 anni e inferiore a 21 anni purché studenti o apprendisti.</w:t>
            </w:r>
          </w:p>
          <w:p w:rsidR="000D65C9" w:rsidRDefault="000D65C9" w:rsidP="000D65C9">
            <w:pPr>
              <w:pStyle w:val="NormaleWeb"/>
              <w:spacing w:before="60" w:beforeAutospacing="0" w:after="60" w:afterAutospacing="0" w:line="360" w:lineRule="atLeast"/>
              <w:jc w:val="both"/>
            </w:pPr>
            <w:r>
              <w:rPr>
                <w:rFonts w:ascii="Segoe UI" w:hAnsi="Segoe UI" w:cs="Segoe UI"/>
                <w:color w:val="222222"/>
                <w:sz w:val="18"/>
                <w:szCs w:val="18"/>
              </w:rPr>
              <w:t>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Qualora il coniuge o equiparato sia un amministrato NoiPA e abbia già in godimento gli ANF per lo stesso periodo per il quale si sta effettuando la richiesta, il sistema deve darne evidenza all’amministrato e non consentire la prosecuzione della richiesta.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L’elenco delle tipologie di persone o familiari da prendere in considerazione ai fini del servizio ANF deve essere considerato come valido ad oggi ma variabile nel futuro in considerazione dell’evoluzione delle norme sul diritto di famiglia e il riconoscimento di differenti tipologie di nuclei familiari. Questo vale anche per gli altri parametri ad oggi previsti.</w:t>
            </w:r>
          </w:p>
          <w:p w:rsidR="000D65C9" w:rsidRDefault="000D65C9" w:rsidP="000D65C9">
            <w:pPr>
              <w:pStyle w:val="NormaleWeb"/>
              <w:spacing w:before="60" w:beforeAutospacing="0" w:after="60" w:afterAutospacing="0" w:line="360" w:lineRule="atLeast"/>
              <w:jc w:val="both"/>
            </w:pPr>
            <w:r>
              <w:rPr>
                <w:rFonts w:ascii="Segoe UI" w:hAnsi="Segoe UI" w:cs="Segoe UI"/>
                <w:color w:val="222222"/>
                <w:sz w:val="18"/>
                <w:szCs w:val="18"/>
              </w:rPr>
              <w:t>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Nella fase successiva l’amministrato deve visualizzare/variare/completare i dati relativi al reddito. Il sistema deve proporre il prospetto pre-compilato con i dati disponibili, estratti dalla CU dell’amministrato relativa all’anno di riferimento. Il completamento da parte dell’utente consiste nell’inserimento dei redditi, propri e/o del nucleo familiare, non presenti su NoiPA.</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.Per quanto riguarda la sezione relativa ai redditi del nucleo familiare attualmente, la modulistica prevede l’inserimento dei seguenti valori per ogni soggetto del nucleo familiare:</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Redditi da lavoro dipendente e assimilati</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Redditi a tassazione separata</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Altri redditi</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Redditi esenti da imposta o soggetti a ritenuta alla fonte a titolo di imposta o imposta sostitutiva</w:t>
            </w:r>
          </w:p>
          <w:p w:rsidR="000D65C9" w:rsidRDefault="000D65C9" w:rsidP="000D65C9">
            <w:pPr>
              <w:pStyle w:val="NormaleWeb"/>
              <w:spacing w:before="60" w:beforeAutospacing="0" w:after="60" w:afterAutospacing="0" w:line="360" w:lineRule="atLeast"/>
              <w:jc w:val="both"/>
            </w:pPr>
            <w:r>
              <w:rPr>
                <w:rFonts w:ascii="Segoe UI" w:hAnsi="Segoe UI" w:cs="Segoe UI"/>
                <w:color w:val="222222"/>
                <w:sz w:val="18"/>
                <w:szCs w:val="18"/>
              </w:rPr>
              <w:t>Per ogni valore deve essere prevista la possibilità di inserire più importi (ad esempio un ulteriore reddito assimilato a lavoro dipendente oltre a quello estratto dalla CU di Noi PA.</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lastRenderedPageBreak/>
              <w:t>Devono essere calcolati in maniera automatica e prospettati i totali parziali (per tipologia di reddito e per soggetto) e il totale complessivo. Nel determinare il totale complessivo il sistema deve considerare quanto previsto in merito alla quota di reddito di lavoro autonomo rispetto al totale del reddito del nucleo, come configurato in “TCLD_ECN1_FCANF . Configurazione assegni al Nucleo di Famiglia”. Attualmente la quota è il 30%. Se la quota di reddito di lavoro autonomo è superiore al 30% l’amministrato non ha diritto ad usufruire degli assegni e il sistema ne deve dare opportuna evidenza.</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Al termine della compilazione del modulo, l’amministrato deve effettuare la dichiarazione di responsabilità per tutte le fattispecie dove tale dichiarazione può essere prevista e inoltre allegare i documenti in formato digitale nei casi dove non è contemplata la dichiarazione di responsabilità (es. per nipoti a carico del dipendente/nonno  va allegata la dichiarazione dei genitori dove dichiarano di non poter provvedere al mantenimento e copia di un documento di identità da cui si evinca la firma). Come riferimento va consultato il moello ANF 42 di INPS</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Qualora nella richiesta sia indicata la presenza di un coniuge o equiparato, il sistema deve richiedere allo stesso la dichiarazione che non abbia già effettuato medesima richiesta per lo stesso periodo di riferimento e la sottoscrizione dei redditi dichiarati.</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A questo fine:</w:t>
            </w:r>
          </w:p>
          <w:p w:rsidR="000D65C9" w:rsidRDefault="000D65C9" w:rsidP="000D65C9">
            <w:pPr>
              <w:pStyle w:val="NormaleWeb"/>
              <w:numPr>
                <w:ilvl w:val="0"/>
                <w:numId w:val="5"/>
              </w:numPr>
              <w:spacing w:before="60" w:beforeAutospacing="0" w:after="60" w:afterAutospacing="0" w:line="360" w:lineRule="atLeast"/>
              <w:jc w:val="both"/>
            </w:pPr>
            <w:r>
              <w:rPr>
                <w:rFonts w:ascii="Tahoma" w:hAnsi="Tahoma" w:cs="Tahoma"/>
                <w:color w:val="000000"/>
                <w:sz w:val="18"/>
                <w:szCs w:val="18"/>
              </w:rPr>
              <w:t>Se il coniuge è un amministrato NoiPA, deve consentirgli di poter effettuare la dichiarazione di cui sopra tramite sistema inviando una notifica alla sua area personale del portale e/o notifica via mail o via app in modo che con apposito link posssa provvedere all’immediata sottoscrizione;</w:t>
            </w:r>
          </w:p>
          <w:p w:rsidR="000D65C9" w:rsidRDefault="000D65C9" w:rsidP="000D65C9">
            <w:pPr>
              <w:pStyle w:val="NormaleWeb"/>
              <w:numPr>
                <w:ilvl w:val="0"/>
                <w:numId w:val="5"/>
              </w:numPr>
              <w:spacing w:before="60" w:beforeAutospacing="0" w:after="60" w:afterAutospacing="0" w:line="360" w:lineRule="atLeast"/>
              <w:jc w:val="both"/>
              <w:rPr>
                <w:rFonts w:ascii="Calibri" w:hAnsi="Calibri" w:cs="Segoe UI"/>
                <w:color w:val="000000"/>
                <w:sz w:val="22"/>
                <w:szCs w:val="22"/>
              </w:rPr>
            </w:pPr>
            <w:r>
              <w:rPr>
                <w:rFonts w:ascii="Tahoma" w:hAnsi="Tahoma" w:cs="Tahoma"/>
                <w:color w:val="000000"/>
                <w:sz w:val="18"/>
                <w:szCs w:val="18"/>
              </w:rPr>
              <w:t xml:space="preserve">Se il coniuge non è un amministrato NoiPA, il sistema dovrà immediatamente registrarlo come utente esterno e attivargli un’area riservata e, se dotato di spid, potrà direttamente proceder con la sottoscrizione; il coniuge non amministrato non dotato di spid, dovrà andare ad identificarsi presso un ufficio pubblico dotato di funzionalità dedicate all’identificazione (questo passaggio deve essere fatto una tantum in quanto poi il coniuge avrà accesso alla sua area riservata) </w:t>
            </w:r>
          </w:p>
          <w:p w:rsidR="000D65C9" w:rsidRDefault="000D65C9" w:rsidP="000D65C9">
            <w:pPr>
              <w:pStyle w:val="NormaleWeb"/>
              <w:spacing w:before="60" w:beforeAutospacing="0" w:after="60" w:afterAutospacing="0" w:line="360" w:lineRule="atLeast"/>
              <w:ind w:left="720"/>
              <w:jc w:val="both"/>
              <w:rPr>
                <w:rFonts w:ascii="Calibri" w:hAnsi="Calibri" w:cs="Segoe UI"/>
                <w:color w:val="000000"/>
                <w:sz w:val="22"/>
                <w:szCs w:val="22"/>
              </w:rPr>
            </w:pPr>
            <w:r>
              <w:rPr>
                <w:rFonts w:ascii="Tahoma" w:hAnsi="Tahoma" w:cs="Tahoma"/>
                <w:color w:val="000000"/>
                <w:sz w:val="18"/>
                <w:szCs w:val="18"/>
              </w:rPr>
              <w:t>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 xml:space="preserve">Il sistema deve dare opportuna evidenza all’amministrato e al coniuge o equiparato, dello stato della domanda e delle eventuali successive variazioni. </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Una volta completata la richiesta il sistema, calcolerà la spettanza in base alle tabelle INPS di riferimento, già opportunamente configurate, e provvederà ad attribuire la quota mensile nonché eventuali arretrati.</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In caso di variazione dello stato del nucleo familiare e di riduzione dell’importo spettante il sistema dovrà provvedere al ricalcolo dell’assegno mensile e all’applicazione degli eventuali arretrati.</w:t>
            </w:r>
          </w:p>
          <w:p w:rsidR="000D65C9" w:rsidRDefault="000D65C9" w:rsidP="000D65C9">
            <w:pPr>
              <w:pStyle w:val="NormaleWeb"/>
              <w:spacing w:before="60" w:beforeAutospacing="0" w:after="60" w:afterAutospacing="0" w:line="360" w:lineRule="atLeast"/>
              <w:jc w:val="both"/>
            </w:pPr>
            <w:r>
              <w:rPr>
                <w:rFonts w:ascii="Tahoma" w:hAnsi="Tahoma" w:cs="Tahoma"/>
                <w:color w:val="000000"/>
                <w:sz w:val="18"/>
                <w:szCs w:val="18"/>
              </w:rPr>
              <w:t>Analoga funzionalità deve essere messa a disposizione dell’ex-coniuge o equiparati nei casi in cui sia tale soggetto a poter fare la richiesta (Vedi feature “TCLD_ERTR_FGANF – GESTIONE ASSEGNI NUCLEO DI FAMIGLIA”).</w:t>
            </w:r>
          </w:p>
          <w:p w:rsidR="000D65C9" w:rsidRDefault="000D65C9" w:rsidP="000D65C9">
            <w:pPr>
              <w:pStyle w:val="NormaleWeb"/>
              <w:spacing w:before="0" w:beforeAutospacing="0" w:after="200" w:afterAutospacing="0"/>
            </w:pPr>
            <w:r>
              <w:rPr>
                <w:rFonts w:ascii="Calibri" w:hAnsi="Calibri"/>
                <w:color w:val="000000"/>
              </w:rPr>
              <w:t> </w:t>
            </w:r>
          </w:p>
          <w:p w:rsidR="000D65C9" w:rsidRDefault="000D65C9" w:rsidP="000D65C9">
            <w:pPr>
              <w:pStyle w:val="NormaleWeb"/>
              <w:spacing w:before="0" w:beforeAutospacing="0" w:after="200" w:afterAutospacing="0"/>
            </w:pPr>
            <w:r>
              <w:rPr>
                <w:rFonts w:ascii="Calibri" w:hAnsi="Calibri"/>
                <w:color w:val="000000"/>
              </w:rPr>
              <w:t> </w:t>
            </w:r>
          </w:p>
          <w:p w:rsidR="000D65C9" w:rsidRDefault="000D65C9" w:rsidP="000D65C9">
            <w:pPr>
              <w:pStyle w:val="NormaleWeb"/>
              <w:spacing w:before="0" w:beforeAutospacing="0" w:after="200" w:afterAutospacing="0"/>
            </w:pPr>
            <w:r>
              <w:rPr>
                <w:rFonts w:ascii="Calibri" w:hAnsi="Calibri"/>
                <w:color w:val="000000"/>
              </w:rPr>
              <w:t> </w:t>
            </w:r>
          </w:p>
          <w:p w:rsidR="000D65C9" w:rsidRDefault="000D65C9" w:rsidP="000D65C9">
            <w:pPr>
              <w:pStyle w:val="NormaleWeb"/>
              <w:spacing w:before="0" w:beforeAutospacing="0" w:after="200" w:afterAutospacing="0"/>
            </w:pPr>
            <w:r>
              <w:rPr>
                <w:rFonts w:ascii="Calibri" w:hAnsi="Calibri"/>
                <w:color w:val="000000"/>
              </w:rPr>
              <w:t> </w:t>
            </w:r>
          </w:p>
          <w:p w:rsidR="000D65C9" w:rsidRDefault="000D65C9" w:rsidP="000D65C9">
            <w:pPr>
              <w:pStyle w:val="NormaleWeb"/>
              <w:spacing w:before="0" w:beforeAutospacing="0" w:after="200" w:afterAutospacing="0"/>
            </w:pPr>
            <w:r>
              <w:rPr>
                <w:rFonts w:ascii="Calibri" w:hAnsi="Calibri"/>
                <w:color w:val="000000"/>
              </w:rPr>
              <w:lastRenderedPageBreak/>
              <w:t> </w:t>
            </w:r>
          </w:p>
          <w:p w:rsidR="000D65C9" w:rsidRDefault="000D65C9" w:rsidP="000D65C9">
            <w:pPr>
              <w:pStyle w:val="NormaleWeb"/>
              <w:spacing w:before="0" w:beforeAutospacing="0" w:after="200" w:afterAutospacing="0"/>
            </w:pPr>
            <w:r>
              <w:rPr>
                <w:rFonts w:ascii="Calibri" w:hAnsi="Calibri"/>
                <w:color w:val="000000"/>
              </w:rPr>
              <w:t> </w:t>
            </w:r>
          </w:p>
          <w:permEnd w:id="1190093872"/>
          <w:p w:rsidR="000D65C9" w:rsidRPr="005C18B6" w:rsidRDefault="000D65C9"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0D65C9" w:rsidRPr="005C18B6" w:rsidRDefault="000D65C9" w:rsidP="00D5543D">
            <w:pPr>
              <w:keepLines/>
              <w:jc w:val="both"/>
              <w:rPr>
                <w:rFonts w:ascii="Calibri" w:hAnsi="Calibri" w:cs="Calibri"/>
              </w:rPr>
            </w:pPr>
          </w:p>
        </w:tc>
      </w:tr>
      <w:tr w:rsidR="000D65C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0D65C9" w:rsidRPr="00A3613B" w:rsidRDefault="000D65C9"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0D65C9" w:rsidRPr="00A64A6F" w:rsidRDefault="000D65C9"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0D65C9" w:rsidRPr="005C18B6" w:rsidRDefault="000D65C9" w:rsidP="00CF18D8">
            <w:pPr>
              <w:keepNext/>
              <w:keepLines/>
              <w:rPr>
                <w:rFonts w:ascii="Calibri" w:hAnsi="Calibri" w:cs="Calibri"/>
                <w:szCs w:val="18"/>
              </w:rPr>
            </w:pPr>
          </w:p>
        </w:tc>
      </w:tr>
      <w:tr w:rsidR="000D65C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0D65C9" w:rsidRPr="005C18B6" w:rsidRDefault="000D65C9"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F5701A" w:rsidRDefault="000D65C9"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5C18B6" w:rsidRDefault="000D65C9"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04674F" w:rsidRDefault="000D65C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04674F" w:rsidRDefault="000D65C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0D65C9" w:rsidRPr="0004674F" w:rsidRDefault="000D65C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0D65C9" w:rsidRPr="005C18B6" w:rsidRDefault="000D65C9" w:rsidP="00CF18D8">
            <w:pPr>
              <w:keepNext/>
              <w:keepLines/>
              <w:jc w:val="both"/>
              <w:rPr>
                <w:rFonts w:ascii="Calibri" w:hAnsi="Calibri" w:cs="Calibri"/>
                <w:szCs w:val="20"/>
              </w:rPr>
            </w:pPr>
          </w:p>
        </w:tc>
      </w:tr>
      <w:tr w:rsidR="000D65C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0D65C9" w:rsidRPr="005C18B6" w:rsidRDefault="000D65C9"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F5701A" w:rsidRDefault="000D65C9"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F5701A" w:rsidRDefault="000D65C9"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5C18B6" w:rsidRDefault="000D65C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60683A" w:rsidRDefault="000D65C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0D65C9" w:rsidRPr="0004674F" w:rsidRDefault="000D65C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0D65C9" w:rsidRPr="005C18B6" w:rsidRDefault="000D65C9"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0D65C9" w:rsidRPr="005C18B6" w:rsidRDefault="000D65C9" w:rsidP="00CF18D8">
            <w:pPr>
              <w:keepNext/>
              <w:keepLines/>
              <w:jc w:val="both"/>
              <w:rPr>
                <w:rFonts w:ascii="Calibri" w:hAnsi="Calibri" w:cs="Calibri"/>
                <w:szCs w:val="20"/>
              </w:rPr>
            </w:pPr>
          </w:p>
        </w:tc>
      </w:tr>
      <w:tr w:rsidR="000D65C9"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0D65C9" w:rsidRPr="005C18B6" w:rsidRDefault="000D65C9"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0D65C9" w:rsidRPr="005C18B6" w:rsidRDefault="000D65C9"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0D65C9" w:rsidRPr="005C18B6" w:rsidRDefault="000D65C9" w:rsidP="00CF18D8">
            <w:pPr>
              <w:keepNext/>
              <w:keepLines/>
              <w:rPr>
                <w:rFonts w:ascii="Calibri" w:hAnsi="Calibri" w:cs="Calibri"/>
                <w:szCs w:val="18"/>
              </w:rPr>
            </w:pPr>
          </w:p>
        </w:tc>
      </w:tr>
      <w:tr w:rsidR="000D65C9"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0D65C9" w:rsidRPr="005C18B6" w:rsidRDefault="000D65C9"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0D65C9" w:rsidRPr="00657300" w:rsidRDefault="000D65C9"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0D65C9" w:rsidRPr="00AD37E8" w:rsidRDefault="000D65C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0D65C9" w:rsidRPr="005C18B6" w:rsidRDefault="000D65C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0D65C9" w:rsidRPr="00107C08" w:rsidRDefault="000D65C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0D65C9" w:rsidRPr="00107C08" w:rsidRDefault="000D65C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0D65C9" w:rsidRPr="00107C08" w:rsidRDefault="000D65C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0D65C9" w:rsidRPr="00107C08" w:rsidRDefault="000D65C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0D65C9" w:rsidRPr="00107C08" w:rsidRDefault="000D65C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0D65C9" w:rsidRPr="00657300" w:rsidRDefault="000D65C9"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0D65C9" w:rsidRPr="00107C08" w:rsidRDefault="000D65C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0D65C9" w:rsidRPr="005C18B6" w:rsidRDefault="000D65C9" w:rsidP="00CF18D8">
            <w:pPr>
              <w:keepNext/>
              <w:keepLines/>
              <w:rPr>
                <w:rFonts w:ascii="Calibri" w:hAnsi="Calibri" w:cs="Calibri"/>
              </w:rPr>
            </w:pPr>
          </w:p>
        </w:tc>
      </w:tr>
      <w:tr w:rsidR="000D65C9"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0D65C9" w:rsidRPr="005C18B6" w:rsidRDefault="000D65C9"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0D65C9" w:rsidRPr="005C18B6" w:rsidRDefault="000D65C9"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0D65C9" w:rsidRPr="005C18B6" w:rsidRDefault="000D65C9"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0D65C9" w:rsidRPr="005C18B6" w:rsidRDefault="000D65C9" w:rsidP="00CF18D8">
            <w:pPr>
              <w:keepNext/>
              <w:keepLines/>
              <w:tabs>
                <w:tab w:val="left" w:pos="4536"/>
              </w:tabs>
              <w:rPr>
                <w:rFonts w:ascii="Calibri" w:hAnsi="Calibri" w:cs="Calibri"/>
              </w:rPr>
            </w:pPr>
            <w:r>
              <w:rPr>
                <w:rFonts w:ascii="Calibri" w:hAnsi="Calibri" w:cs="Calibri"/>
              </w:rPr>
              <w:t>41020</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0D65C9" w:rsidRPr="005C18B6" w:rsidRDefault="000D65C9" w:rsidP="00CF18D8">
            <w:pPr>
              <w:keepNext/>
              <w:keepLines/>
              <w:rPr>
                <w:rFonts w:ascii="Calibri" w:hAnsi="Calibri" w:cs="Calibri"/>
              </w:rPr>
            </w:pPr>
          </w:p>
        </w:tc>
      </w:tr>
    </w:tbl>
    <w:p w:rsidR="000D65C9" w:rsidRPr="00426C9B" w:rsidRDefault="000D65C9" w:rsidP="007065F3">
      <w:pPr>
        <w:spacing w:line="14" w:lineRule="exact"/>
        <w:contextualSpacing/>
        <w:jc w:val="center"/>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426C9B" w:rsidRDefault="000D65C9" w:rsidP="007065F3">
      <w:pPr>
        <w:spacing w:line="14" w:lineRule="exact"/>
        <w:contextualSpacing/>
        <w:rPr>
          <w:vanish/>
          <w:sz w:val="2"/>
          <w:szCs w:val="20"/>
        </w:rPr>
      </w:pPr>
    </w:p>
    <w:p w:rsidR="000D65C9" w:rsidRPr="005C18B6" w:rsidRDefault="000D65C9" w:rsidP="007065F3">
      <w:pPr>
        <w:rPr>
          <w:rFonts w:ascii="Calibri" w:hAnsi="Calibri" w:cs="Calibri"/>
        </w:rPr>
      </w:pPr>
    </w:p>
    <w:p w:rsidR="000D65C9" w:rsidRPr="005C18B6" w:rsidRDefault="000D65C9" w:rsidP="007065F3">
      <w:pPr>
        <w:rPr>
          <w:rFonts w:ascii="Calibri" w:hAnsi="Calibri" w:cs="Calibri"/>
        </w:rPr>
      </w:pPr>
      <w:permStart w:id="1241085618" w:edGrp="everyone"/>
      <w:permEnd w:id="1241085618"/>
    </w:p>
    <w:p w:rsidR="00AB3BF1" w:rsidRPr="000D65C9" w:rsidRDefault="00AB3BF1" w:rsidP="000D65C9">
      <w:bookmarkStart w:id="2" w:name="_GoBack"/>
      <w:bookmarkEnd w:id="2"/>
    </w:p>
    <w:sectPr w:rsidR="00AB3BF1" w:rsidRPr="000D65C9" w:rsidSect="000E7764">
      <w:headerReference w:type="default" r:id="rId11"/>
      <w:footerReference w:type="default" r:id="rId1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0D65C9"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0D65C9"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0D65C9"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1</w:t>
          </w:r>
          <w:r w:rsidRPr="00860FFD">
            <w:rPr>
              <w:rFonts w:ascii="Tahoma" w:hAnsi="Tahoma" w:cs="Tahoma"/>
            </w:rPr>
            <w:fldChar w:fldCharType="end"/>
          </w:r>
        </w:p>
      </w:tc>
    </w:tr>
  </w:tbl>
  <w:p w:rsidR="00CB2C3F" w:rsidRPr="00860FFD" w:rsidRDefault="000D65C9" w:rsidP="00014E44">
    <w:pPr>
      <w:pStyle w:val="Pidipagina"/>
      <w:widowControl w:val="0"/>
      <w:tabs>
        <w:tab w:val="clear" w:pos="4819"/>
        <w:tab w:val="center" w:pos="9356"/>
        <w:tab w:val="left" w:pos="9521"/>
      </w:tabs>
      <w:rPr>
        <w:rFonts w:ascii="Tahoma" w:hAnsi="Tahoma" w:cs="Tahoma"/>
        <w:sz w:val="2"/>
      </w:rPr>
    </w:pPr>
  </w:p>
  <w:p w:rsidR="00CB2C3F" w:rsidRDefault="000D65C9" w:rsidP="00014E44">
    <w:pPr>
      <w:pStyle w:val="Pidipagina"/>
      <w:widowControl w:val="0"/>
    </w:pPr>
  </w:p>
  <w:p w:rsidR="008B00A2" w:rsidRDefault="000D65C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0D65C9"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0D65C9"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50C09"/>
    <w:multiLevelType w:val="multilevel"/>
    <w:tmpl w:val="B2363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BB62784"/>
    <w:multiLevelType w:val="multilevel"/>
    <w:tmpl w:val="3F785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036867"/>
    <w:multiLevelType w:val="multilevel"/>
    <w:tmpl w:val="1C509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19182F"/>
    <w:multiLevelType w:val="multilevel"/>
    <w:tmpl w:val="FE942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9F27C8B"/>
    <w:multiLevelType w:val="multilevel"/>
    <w:tmpl w:val="5B346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5538F6"/>
    <w:rsid w:val="000D65C9"/>
    <w:rsid w:val="005538F6"/>
    <w:rsid w:val="00AB3B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CBBD19-C147-4DB2-829D-A2A8BA3B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5538F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5538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38F6"/>
  </w:style>
  <w:style w:type="paragraph" w:styleId="Pidipagina">
    <w:name w:val="footer"/>
    <w:basedOn w:val="Normale"/>
    <w:link w:val="PidipaginaCarattere"/>
    <w:uiPriority w:val="99"/>
    <w:unhideWhenUsed/>
    <w:rsid w:val="005538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38F6"/>
  </w:style>
  <w:style w:type="paragraph" w:customStyle="1" w:styleId="TFSWorkitem3">
    <w:name w:val="TFS Workitem 3"/>
    <w:next w:val="Normale"/>
    <w:rsid w:val="005538F6"/>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5538F6"/>
    <w:rPr>
      <w:color w:val="0563C1" w:themeColor="hyperlink"/>
      <w:u w:val="single"/>
    </w:rPr>
  </w:style>
  <w:style w:type="character" w:styleId="Testosegnaposto">
    <w:name w:val="Placeholder Text"/>
    <w:basedOn w:val="Carpredefinitoparagrafo"/>
    <w:uiPriority w:val="99"/>
    <w:semiHidden/>
    <w:rsid w:val="005538F6"/>
    <w:rPr>
      <w:color w:val="808080"/>
    </w:rPr>
  </w:style>
  <w:style w:type="paragraph" w:styleId="NormaleWeb">
    <w:name w:val="Normal (Web)"/>
    <w:basedOn w:val="Normale"/>
    <w:uiPriority w:val="99"/>
    <w:semiHidden/>
    <w:unhideWhenUsed/>
    <w:rsid w:val="005538F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538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90792">
      <w:bodyDiv w:val="1"/>
      <w:marLeft w:val="0"/>
      <w:marRight w:val="0"/>
      <w:marTop w:val="0"/>
      <w:marBottom w:val="0"/>
      <w:divBdr>
        <w:top w:val="none" w:sz="0" w:space="0" w:color="auto"/>
        <w:left w:val="none" w:sz="0" w:space="0" w:color="auto"/>
        <w:bottom w:val="none" w:sz="0" w:space="0" w:color="auto"/>
        <w:right w:val="none" w:sz="0" w:space="0" w:color="auto"/>
      </w:divBdr>
    </w:div>
    <w:div w:id="104692116">
      <w:bodyDiv w:val="1"/>
      <w:marLeft w:val="0"/>
      <w:marRight w:val="0"/>
      <w:marTop w:val="0"/>
      <w:marBottom w:val="0"/>
      <w:divBdr>
        <w:top w:val="none" w:sz="0" w:space="0" w:color="auto"/>
        <w:left w:val="none" w:sz="0" w:space="0" w:color="auto"/>
        <w:bottom w:val="none" w:sz="0" w:space="0" w:color="auto"/>
        <w:right w:val="none" w:sz="0" w:space="0" w:color="auto"/>
      </w:divBdr>
    </w:div>
    <w:div w:id="189221019">
      <w:bodyDiv w:val="1"/>
      <w:marLeft w:val="0"/>
      <w:marRight w:val="0"/>
      <w:marTop w:val="0"/>
      <w:marBottom w:val="0"/>
      <w:divBdr>
        <w:top w:val="none" w:sz="0" w:space="0" w:color="auto"/>
        <w:left w:val="none" w:sz="0" w:space="0" w:color="auto"/>
        <w:bottom w:val="none" w:sz="0" w:space="0" w:color="auto"/>
        <w:right w:val="none" w:sz="0" w:space="0" w:color="auto"/>
      </w:divBdr>
    </w:div>
    <w:div w:id="239600602">
      <w:bodyDiv w:val="1"/>
      <w:marLeft w:val="0"/>
      <w:marRight w:val="0"/>
      <w:marTop w:val="0"/>
      <w:marBottom w:val="0"/>
      <w:divBdr>
        <w:top w:val="none" w:sz="0" w:space="0" w:color="auto"/>
        <w:left w:val="none" w:sz="0" w:space="0" w:color="auto"/>
        <w:bottom w:val="none" w:sz="0" w:space="0" w:color="auto"/>
        <w:right w:val="none" w:sz="0" w:space="0" w:color="auto"/>
      </w:divBdr>
    </w:div>
    <w:div w:id="272133480">
      <w:bodyDiv w:val="1"/>
      <w:marLeft w:val="0"/>
      <w:marRight w:val="0"/>
      <w:marTop w:val="0"/>
      <w:marBottom w:val="0"/>
      <w:divBdr>
        <w:top w:val="none" w:sz="0" w:space="0" w:color="auto"/>
        <w:left w:val="none" w:sz="0" w:space="0" w:color="auto"/>
        <w:bottom w:val="none" w:sz="0" w:space="0" w:color="auto"/>
        <w:right w:val="none" w:sz="0" w:space="0" w:color="auto"/>
      </w:divBdr>
      <w:divsChild>
        <w:div w:id="185414789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303047202">
      <w:bodyDiv w:val="1"/>
      <w:marLeft w:val="0"/>
      <w:marRight w:val="0"/>
      <w:marTop w:val="0"/>
      <w:marBottom w:val="0"/>
      <w:divBdr>
        <w:top w:val="none" w:sz="0" w:space="0" w:color="auto"/>
        <w:left w:val="none" w:sz="0" w:space="0" w:color="auto"/>
        <w:bottom w:val="none" w:sz="0" w:space="0" w:color="auto"/>
        <w:right w:val="none" w:sz="0" w:space="0" w:color="auto"/>
      </w:divBdr>
      <w:divsChild>
        <w:div w:id="3554279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4429224">
      <w:bodyDiv w:val="1"/>
      <w:marLeft w:val="0"/>
      <w:marRight w:val="0"/>
      <w:marTop w:val="0"/>
      <w:marBottom w:val="0"/>
      <w:divBdr>
        <w:top w:val="none" w:sz="0" w:space="0" w:color="auto"/>
        <w:left w:val="none" w:sz="0" w:space="0" w:color="auto"/>
        <w:bottom w:val="none" w:sz="0" w:space="0" w:color="auto"/>
        <w:right w:val="none" w:sz="0" w:space="0" w:color="auto"/>
      </w:divBdr>
    </w:div>
    <w:div w:id="954167269">
      <w:bodyDiv w:val="1"/>
      <w:marLeft w:val="0"/>
      <w:marRight w:val="0"/>
      <w:marTop w:val="0"/>
      <w:marBottom w:val="0"/>
      <w:divBdr>
        <w:top w:val="none" w:sz="0" w:space="0" w:color="auto"/>
        <w:left w:val="none" w:sz="0" w:space="0" w:color="auto"/>
        <w:bottom w:val="none" w:sz="0" w:space="0" w:color="auto"/>
        <w:right w:val="none" w:sz="0" w:space="0" w:color="auto"/>
      </w:divBdr>
    </w:div>
    <w:div w:id="1425564395">
      <w:bodyDiv w:val="1"/>
      <w:marLeft w:val="0"/>
      <w:marRight w:val="0"/>
      <w:marTop w:val="0"/>
      <w:marBottom w:val="0"/>
      <w:divBdr>
        <w:top w:val="none" w:sz="0" w:space="0" w:color="auto"/>
        <w:left w:val="none" w:sz="0" w:space="0" w:color="auto"/>
        <w:bottom w:val="none" w:sz="0" w:space="0" w:color="auto"/>
        <w:right w:val="none" w:sz="0" w:space="0" w:color="auto"/>
      </w:divBdr>
    </w:div>
    <w:div w:id="1788116011">
      <w:bodyDiv w:val="1"/>
      <w:marLeft w:val="0"/>
      <w:marRight w:val="0"/>
      <w:marTop w:val="0"/>
      <w:marBottom w:val="0"/>
      <w:divBdr>
        <w:top w:val="none" w:sz="0" w:space="0" w:color="auto"/>
        <w:left w:val="none" w:sz="0" w:space="0" w:color="auto"/>
        <w:bottom w:val="none" w:sz="0" w:space="0" w:color="auto"/>
        <w:right w:val="none" w:sz="0" w:space="0" w:color="auto"/>
      </w:divBdr>
    </w:div>
    <w:div w:id="1791774636">
      <w:bodyDiv w:val="1"/>
      <w:marLeft w:val="0"/>
      <w:marRight w:val="0"/>
      <w:marTop w:val="0"/>
      <w:marBottom w:val="0"/>
      <w:divBdr>
        <w:top w:val="none" w:sz="0" w:space="0" w:color="auto"/>
        <w:left w:val="none" w:sz="0" w:space="0" w:color="auto"/>
        <w:bottom w:val="none" w:sz="0" w:space="0" w:color="auto"/>
        <w:right w:val="none" w:sz="0" w:space="0" w:color="auto"/>
      </w:divBdr>
    </w:div>
    <w:div w:id="1931087246">
      <w:bodyDiv w:val="1"/>
      <w:marLeft w:val="0"/>
      <w:marRight w:val="0"/>
      <w:marTop w:val="0"/>
      <w:marBottom w:val="0"/>
      <w:divBdr>
        <w:top w:val="none" w:sz="0" w:space="0" w:color="auto"/>
        <w:left w:val="none" w:sz="0" w:space="0" w:color="auto"/>
        <w:bottom w:val="none" w:sz="0" w:space="0" w:color="auto"/>
        <w:right w:val="none" w:sz="0" w:space="0" w:color="auto"/>
      </w:divBdr>
    </w:div>
    <w:div w:id="1944801509">
      <w:bodyDiv w:val="1"/>
      <w:marLeft w:val="0"/>
      <w:marRight w:val="0"/>
      <w:marTop w:val="0"/>
      <w:marBottom w:val="0"/>
      <w:divBdr>
        <w:top w:val="none" w:sz="0" w:space="0" w:color="auto"/>
        <w:left w:val="none" w:sz="0" w:space="0" w:color="auto"/>
        <w:bottom w:val="none" w:sz="0" w:space="0" w:color="auto"/>
        <w:right w:val="none" w:sz="0" w:space="0" w:color="auto"/>
      </w:divBdr>
    </w:div>
    <w:div w:id="2002349755">
      <w:bodyDiv w:val="1"/>
      <w:marLeft w:val="0"/>
      <w:marRight w:val="0"/>
      <w:marTop w:val="0"/>
      <w:marBottom w:val="0"/>
      <w:divBdr>
        <w:top w:val="none" w:sz="0" w:space="0" w:color="auto"/>
        <w:left w:val="none" w:sz="0" w:space="0" w:color="auto"/>
        <w:bottom w:val="none" w:sz="0" w:space="0" w:color="auto"/>
        <w:right w:val="none" w:sz="0" w:space="0" w:color="auto"/>
      </w:divBdr>
    </w:div>
    <w:div w:id="2095587594">
      <w:bodyDiv w:val="1"/>
      <w:marLeft w:val="0"/>
      <w:marRight w:val="0"/>
      <w:marTop w:val="0"/>
      <w:marBottom w:val="0"/>
      <w:divBdr>
        <w:top w:val="none" w:sz="0" w:space="0" w:color="auto"/>
        <w:left w:val="none" w:sz="0" w:space="0" w:color="auto"/>
        <w:bottom w:val="none" w:sz="0" w:space="0" w:color="auto"/>
        <w:right w:val="none" w:sz="0" w:space="0" w:color="auto"/>
      </w:divBdr>
    </w:div>
    <w:div w:id="2124305367">
      <w:bodyDiv w:val="1"/>
      <w:marLeft w:val="0"/>
      <w:marRight w:val="0"/>
      <w:marTop w:val="0"/>
      <w:marBottom w:val="0"/>
      <w:divBdr>
        <w:top w:val="none" w:sz="0" w:space="0" w:color="auto"/>
        <w:left w:val="none" w:sz="0" w:space="0" w:color="auto"/>
        <w:bottom w:val="none" w:sz="0" w:space="0" w:color="auto"/>
        <w:right w:val="none" w:sz="0" w:space="0" w:color="auto"/>
      </w:divBdr>
      <w:divsChild>
        <w:div w:id="2034308233">
          <w:marLeft w:val="0"/>
          <w:marRight w:val="0"/>
          <w:marTop w:val="60"/>
          <w:marBottom w:val="160"/>
          <w:divBdr>
            <w:top w:val="none" w:sz="0" w:space="0" w:color="auto"/>
            <w:left w:val="none" w:sz="0" w:space="0" w:color="auto"/>
            <w:bottom w:val="none" w:sz="0" w:space="0" w:color="auto"/>
            <w:right w:val="none" w:sz="0" w:space="0" w:color="auto"/>
          </w:divBdr>
        </w:div>
        <w:div w:id="1816991256">
          <w:marLeft w:val="0"/>
          <w:marRight w:val="0"/>
          <w:marTop w:val="6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2211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16625&amp;Rev=87" TargetMode="External"/><Relationship Id="rId11" Type="http://schemas.openxmlformats.org/officeDocument/2006/relationships/header" Target="header1.xml"/><Relationship Id="rId5" Type="http://schemas.openxmlformats.org/officeDocument/2006/relationships/hyperlink" Target="http://tfsprod.mef.gov.it/tfs/web/wi.aspx?pcguid=3386bb2f-8429-493a-9ac0-2b7a589ccf8c&amp;id=16625" TargetMode="Externa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22117&amp;Rev=87"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60FE0533-77E4-4413-8D4A-9AB2E3A13BDE}"/>
      </w:docPartPr>
      <w:docPartBody>
        <w:p w:rsidR="00000000" w:rsidRDefault="00A343A0">
          <w:r w:rsidRPr="00A566FF">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3A0"/>
    <w:rsid w:val="00A343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A343A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2407</Words>
  <Characters>13722</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2020-11-11T14:40:00Z</dcterms:created>
  <dcterms:modified xsi:type="dcterms:W3CDTF">2020-11-11T14:40:00Z</dcterms:modified>
</cp:coreProperties>
</file>